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2F6" w:rsidRDefault="007122F6" w:rsidP="007122F6">
      <w:pPr>
        <w:pStyle w:val="Heading3"/>
        <w:spacing w:before="0" w:after="0"/>
        <w:jc w:val="left"/>
        <w:rPr>
          <w:caps/>
          <w:sz w:val="27"/>
          <w:szCs w:val="27"/>
        </w:rPr>
      </w:pPr>
      <w:r>
        <w:rPr>
          <w:caps/>
          <w:sz w:val="27"/>
          <w:szCs w:val="27"/>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505"/>
      </w:tblGrid>
      <w:tr w:rsidR="007122F6" w:rsidTr="007122F6">
        <w:trPr>
          <w:tblCellSpacing w:w="15" w:type="dxa"/>
          <w:jc w:val="center"/>
        </w:trPr>
        <w:tc>
          <w:tcPr>
            <w:tcW w:w="0" w:type="auto"/>
            <w:hideMark/>
          </w:tcPr>
          <w:p w:rsidR="007122F6" w:rsidRDefault="007122F6" w:rsidP="007122F6">
            <w:pPr>
              <w:pStyle w:val="updated"/>
              <w:jc w:val="left"/>
              <w:rPr>
                <w:sz w:val="27"/>
                <w:szCs w:val="27"/>
              </w:rPr>
            </w:pPr>
            <w:r>
              <w:t>e-CFR Data is current as of May 8, 2014</w:t>
            </w:r>
          </w:p>
        </w:tc>
      </w:tr>
    </w:tbl>
    <w:p w:rsidR="007122F6" w:rsidRDefault="007122F6" w:rsidP="007122F6">
      <w:pPr>
        <w:pStyle w:val="fp"/>
        <w:rPr>
          <w:rFonts w:ascii="Arial" w:hAnsi="Arial" w:cs="Arial"/>
          <w:sz w:val="20"/>
          <w:szCs w:val="20"/>
        </w:rPr>
      </w:pPr>
      <w:hyperlink r:id="rId6" w:history="1">
        <w:r>
          <w:rPr>
            <w:rStyle w:val="Hyperlink"/>
          </w:rPr>
          <w:t>Browse Next</w:t>
        </w:r>
      </w:hyperlink>
    </w:p>
    <w:p w:rsidR="007122F6" w:rsidRDefault="007122F6" w:rsidP="007122F6">
      <w:pPr>
        <w:pStyle w:val="fp"/>
        <w:rPr>
          <w:rFonts w:ascii="Arial" w:hAnsi="Arial" w:cs="Arial"/>
          <w:sz w:val="20"/>
          <w:szCs w:val="20"/>
        </w:rPr>
      </w:pPr>
      <w:r>
        <w:rPr>
          <w:rFonts w:ascii="Arial" w:hAnsi="Arial" w:cs="Arial"/>
          <w:sz w:val="20"/>
          <w:szCs w:val="20"/>
        </w:rPr>
        <w:t xml:space="preserve">Title 40: Protection of Environment </w:t>
      </w:r>
      <w:r>
        <w:rPr>
          <w:rFonts w:ascii="Arial" w:hAnsi="Arial" w:cs="Arial"/>
          <w:sz w:val="20"/>
          <w:szCs w:val="20"/>
        </w:rPr>
        <w:br/>
      </w:r>
      <w:hyperlink r:id="rId7" w:history="1">
        <w:r>
          <w:rPr>
            <w:rStyle w:val="Hyperlink"/>
          </w:rPr>
          <w:t>PART 63—NATIONAL EMISSION STANDARDS FOR HAZARDOUS AIR POLLUTANTS FOR SOURCE CATEGORIES (CONTINUED)</w:t>
        </w:r>
      </w:hyperlink>
      <w:r>
        <w:rPr>
          <w:rFonts w:ascii="Arial" w:hAnsi="Arial" w:cs="Arial"/>
          <w:sz w:val="20"/>
          <w:szCs w:val="20"/>
        </w:rPr>
        <w:t xml:space="preserve"> </w:t>
      </w:r>
    </w:p>
    <w:p w:rsidR="007122F6" w:rsidRDefault="007122F6" w:rsidP="007122F6">
      <w:pPr>
        <w:rPr>
          <w:rFonts w:ascii="Arial" w:hAnsi="Arial" w:cs="Arial"/>
          <w:sz w:val="20"/>
          <w:szCs w:val="20"/>
        </w:rPr>
      </w:pPr>
      <w:r>
        <w:rPr>
          <w:rFonts w:ascii="Arial" w:hAnsi="Arial" w:cs="Arial"/>
          <w:sz w:val="20"/>
          <w:szCs w:val="20"/>
        </w:rPr>
        <w:pict>
          <v:rect id="_x0000_i1029" style="width:0;height:1.5pt" o:hrstd="t" o:hr="t" fillcolor="#a0a0a0" stroked="f"/>
        </w:pict>
      </w:r>
    </w:p>
    <w:p w:rsidR="007122F6" w:rsidRDefault="007122F6" w:rsidP="007122F6">
      <w:pPr>
        <w:pStyle w:val="Heading2"/>
        <w:jc w:val="left"/>
        <w:rPr>
          <w:rFonts w:ascii="Arial" w:hAnsi="Arial" w:cs="Arial"/>
          <w:sz w:val="27"/>
          <w:szCs w:val="27"/>
        </w:rPr>
      </w:pPr>
      <w:bookmarkStart w:id="0" w:name="_top"/>
      <w:bookmarkEnd w:id="0"/>
      <w:r>
        <w:rPr>
          <w:rFonts w:ascii="Arial" w:hAnsi="Arial" w:cs="Arial"/>
          <w:sz w:val="27"/>
          <w:szCs w:val="27"/>
        </w:rPr>
        <w:t>Subpart ZZZZ—National Emissions Standards for Hazardous Air Pollutants for Stationary Reciprocating Internal Combustion Engines</w:t>
      </w:r>
    </w:p>
    <w:p w:rsidR="007122F6" w:rsidRDefault="007122F6" w:rsidP="007122F6">
      <w:pPr>
        <w:rPr>
          <w:rFonts w:ascii="Arial" w:hAnsi="Arial" w:cs="Arial"/>
          <w:sz w:val="20"/>
          <w:szCs w:val="20"/>
        </w:rPr>
      </w:pPr>
      <w:r>
        <w:rPr>
          <w:rFonts w:ascii="Arial" w:hAnsi="Arial" w:cs="Arial"/>
          <w:sz w:val="20"/>
          <w:szCs w:val="20"/>
        </w:rPr>
        <w:pict>
          <v:rect id="_x0000_i1030" style="width:0;height:1.5pt" o:hrstd="t" o:hr="t" fillcolor="#a0a0a0" stroked="f"/>
        </w:pict>
      </w:r>
    </w:p>
    <w:p w:rsidR="007122F6" w:rsidRDefault="007122F6" w:rsidP="007122F6">
      <w:pPr>
        <w:rPr>
          <w:rFonts w:ascii="Arial" w:hAnsi="Arial" w:cs="Arial"/>
          <w:sz w:val="20"/>
          <w:szCs w:val="20"/>
        </w:rPr>
      </w:pPr>
      <w:r>
        <w:rPr>
          <w:rFonts w:ascii="Arial" w:hAnsi="Arial" w:cs="Arial"/>
          <w:b/>
          <w:bCs/>
          <w:sz w:val="20"/>
          <w:szCs w:val="20"/>
        </w:rPr>
        <w:t>Contents</w:t>
      </w:r>
    </w:p>
    <w:p w:rsidR="007122F6" w:rsidRDefault="007122F6" w:rsidP="007122F6">
      <w:pPr>
        <w:pStyle w:val="contentsg"/>
        <w:spacing w:before="0"/>
        <w:rPr>
          <w:rFonts w:ascii="Arial" w:hAnsi="Arial" w:cs="Arial"/>
          <w:sz w:val="20"/>
          <w:szCs w:val="20"/>
        </w:rPr>
      </w:pPr>
      <w:hyperlink r:id="rId8" w:anchor="40:14.0.1.1.1.1.110" w:history="1">
        <w:r>
          <w:rPr>
            <w:rStyle w:val="Hyperlink"/>
            <w:sz w:val="20"/>
            <w:szCs w:val="20"/>
          </w:rPr>
          <w:t>What This Subpart Covers</w:t>
        </w:r>
      </w:hyperlink>
    </w:p>
    <w:p w:rsidR="007122F6" w:rsidRDefault="007122F6" w:rsidP="007122F6">
      <w:pPr>
        <w:rPr>
          <w:rFonts w:ascii="Arial" w:hAnsi="Arial" w:cs="Arial"/>
          <w:sz w:val="20"/>
          <w:szCs w:val="20"/>
        </w:rPr>
      </w:pPr>
      <w:hyperlink r:id="rId9" w:anchor="40:14.0.1.1.1.1.110.1" w:history="1">
        <w:r>
          <w:rPr>
            <w:rStyle w:val="Hyperlink"/>
          </w:rPr>
          <w:t>§63.6580   </w:t>
        </w:r>
        <w:proofErr w:type="gramStart"/>
        <w:r>
          <w:rPr>
            <w:rStyle w:val="Hyperlink"/>
          </w:rPr>
          <w:t>What</w:t>
        </w:r>
        <w:proofErr w:type="gramEnd"/>
        <w:r>
          <w:rPr>
            <w:rStyle w:val="Hyperlink"/>
          </w:rPr>
          <w:t xml:space="preserve"> is the purpose of subpart ZZZZ?</w:t>
        </w:r>
      </w:hyperlink>
      <w:r>
        <w:rPr>
          <w:rFonts w:ascii="Arial" w:hAnsi="Arial" w:cs="Arial"/>
          <w:sz w:val="20"/>
          <w:szCs w:val="20"/>
        </w:rPr>
        <w:br/>
      </w:r>
      <w:hyperlink r:id="rId10" w:anchor="40:14.0.1.1.1.1.110.2" w:history="1">
        <w:r>
          <w:rPr>
            <w:rStyle w:val="Hyperlink"/>
          </w:rPr>
          <w:t>§63.6585   Am I subject to this subpart?</w:t>
        </w:r>
      </w:hyperlink>
      <w:r>
        <w:rPr>
          <w:rFonts w:ascii="Arial" w:hAnsi="Arial" w:cs="Arial"/>
          <w:sz w:val="20"/>
          <w:szCs w:val="20"/>
        </w:rPr>
        <w:br/>
      </w:r>
      <w:hyperlink r:id="rId11" w:anchor="40:14.0.1.1.1.1.110.3" w:history="1">
        <w:r>
          <w:rPr>
            <w:rStyle w:val="Hyperlink"/>
          </w:rPr>
          <w:t>§63.6590   </w:t>
        </w:r>
        <w:proofErr w:type="gramStart"/>
        <w:r>
          <w:rPr>
            <w:rStyle w:val="Hyperlink"/>
          </w:rPr>
          <w:t>What</w:t>
        </w:r>
        <w:proofErr w:type="gramEnd"/>
        <w:r>
          <w:rPr>
            <w:rStyle w:val="Hyperlink"/>
          </w:rPr>
          <w:t xml:space="preserve"> parts of my plant does this subpart cover?</w:t>
        </w:r>
      </w:hyperlink>
      <w:r>
        <w:rPr>
          <w:rFonts w:ascii="Arial" w:hAnsi="Arial" w:cs="Arial"/>
          <w:sz w:val="20"/>
          <w:szCs w:val="20"/>
        </w:rPr>
        <w:br/>
      </w:r>
      <w:hyperlink r:id="rId12" w:anchor="40:14.0.1.1.1.1.110.4" w:history="1">
        <w:r>
          <w:rPr>
            <w:rStyle w:val="Hyperlink"/>
          </w:rPr>
          <w:t>§63.6595   When do I have to comply with this subpart?</w:t>
        </w:r>
      </w:hyperlink>
    </w:p>
    <w:p w:rsidR="007122F6" w:rsidRDefault="007122F6" w:rsidP="007122F6">
      <w:pPr>
        <w:pStyle w:val="contentsg"/>
        <w:spacing w:before="0"/>
        <w:rPr>
          <w:rFonts w:ascii="Arial" w:hAnsi="Arial" w:cs="Arial"/>
          <w:sz w:val="20"/>
          <w:szCs w:val="20"/>
        </w:rPr>
      </w:pPr>
      <w:hyperlink r:id="rId13" w:anchor="40:14.0.1.1.1.1.111" w:history="1">
        <w:r>
          <w:rPr>
            <w:rStyle w:val="Hyperlink"/>
            <w:sz w:val="20"/>
            <w:szCs w:val="20"/>
          </w:rPr>
          <w:t>Emission and Operating Limitations</w:t>
        </w:r>
      </w:hyperlink>
    </w:p>
    <w:p w:rsidR="007122F6" w:rsidRDefault="007122F6" w:rsidP="007122F6">
      <w:pPr>
        <w:rPr>
          <w:rFonts w:ascii="Arial" w:hAnsi="Arial" w:cs="Arial"/>
          <w:sz w:val="20"/>
          <w:szCs w:val="20"/>
        </w:rPr>
      </w:pPr>
      <w:hyperlink r:id="rId14" w:anchor="40:14.0.1.1.1.1.111.5" w:history="1">
        <w:r>
          <w:rPr>
            <w:rStyle w:val="Hyperlink"/>
          </w:rPr>
          <w:t>§63.6600   What emission limitations and operating limitations must I meet if I own or operate a stationary RICE with a site rating of more than 500 brake HP located at a major source of HAP emissions?</w:t>
        </w:r>
      </w:hyperlink>
      <w:r>
        <w:rPr>
          <w:rFonts w:ascii="Arial" w:hAnsi="Arial" w:cs="Arial"/>
          <w:sz w:val="20"/>
          <w:szCs w:val="20"/>
        </w:rPr>
        <w:br/>
      </w:r>
      <w:hyperlink r:id="rId15" w:anchor="40:14.0.1.1.1.1.111.6" w:history="1">
        <w:r>
          <w:rPr>
            <w:rStyle w:val="Hyperlink"/>
          </w:rPr>
          <w:t>§63.6601   What emission limitations must I meet if I own or operate a new or reconstructed 4SLB stationary RICE with a site rating of greater than or equal to 250 brake HP and less than or equal to 500 brake HP located at a major source of HAP emissions?</w:t>
        </w:r>
      </w:hyperlink>
      <w:r>
        <w:rPr>
          <w:rFonts w:ascii="Arial" w:hAnsi="Arial" w:cs="Arial"/>
          <w:sz w:val="20"/>
          <w:szCs w:val="20"/>
        </w:rPr>
        <w:br/>
      </w:r>
      <w:hyperlink r:id="rId16" w:anchor="40:14.0.1.1.1.1.111.7" w:history="1">
        <w:r>
          <w:rPr>
            <w:rStyle w:val="Hyperlink"/>
          </w:rPr>
          <w:t>§63.6602   What emission limitations and other requirements must I meet if I own or operate an existing stationary RICE with a site rating of equal to or less than 500 brake HP located at a major source of HAP emissions?</w:t>
        </w:r>
      </w:hyperlink>
      <w:r>
        <w:rPr>
          <w:rFonts w:ascii="Arial" w:hAnsi="Arial" w:cs="Arial"/>
          <w:sz w:val="20"/>
          <w:szCs w:val="20"/>
        </w:rPr>
        <w:br/>
      </w:r>
      <w:hyperlink r:id="rId17" w:anchor="40:14.0.1.1.1.1.111.8" w:history="1">
        <w:r>
          <w:rPr>
            <w:rStyle w:val="Hyperlink"/>
          </w:rPr>
          <w:t>§63.6603   </w:t>
        </w:r>
        <w:proofErr w:type="gramStart"/>
        <w:r>
          <w:rPr>
            <w:rStyle w:val="Hyperlink"/>
          </w:rPr>
          <w:t>What</w:t>
        </w:r>
        <w:proofErr w:type="gramEnd"/>
        <w:r>
          <w:rPr>
            <w:rStyle w:val="Hyperlink"/>
          </w:rPr>
          <w:t xml:space="preserve"> emission limitations, operating limitations, and other requirements must I meet if I own or operate an existing stationary RICE located at an area source of HAP emissions?</w:t>
        </w:r>
      </w:hyperlink>
      <w:r>
        <w:rPr>
          <w:rFonts w:ascii="Arial" w:hAnsi="Arial" w:cs="Arial"/>
          <w:sz w:val="20"/>
          <w:szCs w:val="20"/>
        </w:rPr>
        <w:br/>
      </w:r>
      <w:hyperlink r:id="rId18" w:anchor="40:14.0.1.1.1.1.111.9" w:history="1">
        <w:r>
          <w:rPr>
            <w:rStyle w:val="Hyperlink"/>
          </w:rPr>
          <w:t>§63.6604   </w:t>
        </w:r>
        <w:proofErr w:type="gramStart"/>
        <w:r>
          <w:rPr>
            <w:rStyle w:val="Hyperlink"/>
          </w:rPr>
          <w:t>What</w:t>
        </w:r>
        <w:proofErr w:type="gramEnd"/>
        <w:r>
          <w:rPr>
            <w:rStyle w:val="Hyperlink"/>
          </w:rPr>
          <w:t xml:space="preserve"> fuel requirements must I meet if I own or operate a stationary CI RICE?</w:t>
        </w:r>
      </w:hyperlink>
    </w:p>
    <w:p w:rsidR="007122F6" w:rsidRDefault="007122F6" w:rsidP="007122F6">
      <w:pPr>
        <w:pStyle w:val="contentsg"/>
        <w:spacing w:before="0"/>
        <w:rPr>
          <w:rFonts w:ascii="Arial" w:hAnsi="Arial" w:cs="Arial"/>
          <w:sz w:val="20"/>
          <w:szCs w:val="20"/>
        </w:rPr>
      </w:pPr>
      <w:hyperlink r:id="rId19" w:anchor="40:14.0.1.1.1.1.112" w:history="1">
        <w:r>
          <w:rPr>
            <w:rStyle w:val="Hyperlink"/>
            <w:sz w:val="20"/>
            <w:szCs w:val="20"/>
          </w:rPr>
          <w:t>General Compliance Requirements</w:t>
        </w:r>
      </w:hyperlink>
    </w:p>
    <w:p w:rsidR="007122F6" w:rsidRDefault="007122F6" w:rsidP="007122F6">
      <w:pPr>
        <w:rPr>
          <w:rFonts w:ascii="Arial" w:hAnsi="Arial" w:cs="Arial"/>
          <w:sz w:val="20"/>
          <w:szCs w:val="20"/>
        </w:rPr>
      </w:pPr>
      <w:hyperlink r:id="rId20" w:anchor="40:14.0.1.1.1.1.112.10" w:history="1">
        <w:r>
          <w:rPr>
            <w:rStyle w:val="Hyperlink"/>
          </w:rPr>
          <w:t>§63.6605   </w:t>
        </w:r>
        <w:proofErr w:type="gramStart"/>
        <w:r>
          <w:rPr>
            <w:rStyle w:val="Hyperlink"/>
          </w:rPr>
          <w:t>What</w:t>
        </w:r>
        <w:proofErr w:type="gramEnd"/>
        <w:r>
          <w:rPr>
            <w:rStyle w:val="Hyperlink"/>
          </w:rPr>
          <w:t xml:space="preserve"> are my general requirements for complying with this subpart?</w:t>
        </w:r>
      </w:hyperlink>
    </w:p>
    <w:p w:rsidR="007122F6" w:rsidRDefault="007122F6" w:rsidP="007122F6">
      <w:pPr>
        <w:pStyle w:val="contentsg"/>
        <w:spacing w:before="0"/>
        <w:rPr>
          <w:rFonts w:ascii="Arial" w:hAnsi="Arial" w:cs="Arial"/>
          <w:sz w:val="20"/>
          <w:szCs w:val="20"/>
        </w:rPr>
      </w:pPr>
      <w:hyperlink r:id="rId21" w:anchor="40:14.0.1.1.1.1.113" w:history="1">
        <w:r>
          <w:rPr>
            <w:rStyle w:val="Hyperlink"/>
            <w:sz w:val="20"/>
            <w:szCs w:val="20"/>
          </w:rPr>
          <w:t>Testing and Initial Compliance Requirements</w:t>
        </w:r>
      </w:hyperlink>
    </w:p>
    <w:p w:rsidR="007122F6" w:rsidRDefault="007122F6" w:rsidP="007122F6">
      <w:pPr>
        <w:rPr>
          <w:rFonts w:ascii="Arial" w:hAnsi="Arial" w:cs="Arial"/>
          <w:sz w:val="20"/>
          <w:szCs w:val="20"/>
        </w:rPr>
      </w:pPr>
      <w:hyperlink r:id="rId22" w:anchor="40:14.0.1.1.1.1.113.11" w:history="1">
        <w:r>
          <w:rPr>
            <w:rStyle w:val="Hyperlink"/>
          </w:rPr>
          <w:t>§63.6610   By what date must I conduct the initial performance tests or other initial compliance demonstrations if I own or operate a stationary RICE with a site rating of more than 500 brake HP located at a major source of HAP emissions?</w:t>
        </w:r>
      </w:hyperlink>
      <w:r>
        <w:rPr>
          <w:rFonts w:ascii="Arial" w:hAnsi="Arial" w:cs="Arial"/>
          <w:sz w:val="20"/>
          <w:szCs w:val="20"/>
        </w:rPr>
        <w:br/>
      </w:r>
      <w:hyperlink r:id="rId23" w:anchor="40:14.0.1.1.1.1.113.12" w:history="1">
        <w:r>
          <w:rPr>
            <w:rStyle w:val="Hyperlink"/>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Pr>
          <w:rFonts w:ascii="Arial" w:hAnsi="Arial" w:cs="Arial"/>
          <w:sz w:val="20"/>
          <w:szCs w:val="20"/>
        </w:rPr>
        <w:br/>
      </w:r>
      <w:hyperlink r:id="rId24" w:anchor="40:14.0.1.1.1.1.113.13" w:history="1">
        <w:r>
          <w:rPr>
            <w:rStyle w:val="Hyperlink"/>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Pr>
          <w:rFonts w:ascii="Arial" w:hAnsi="Arial" w:cs="Arial"/>
          <w:sz w:val="20"/>
          <w:szCs w:val="20"/>
        </w:rPr>
        <w:br/>
      </w:r>
      <w:hyperlink r:id="rId25" w:anchor="40:14.0.1.1.1.1.113.14" w:history="1">
        <w:r>
          <w:rPr>
            <w:rStyle w:val="Hyperlink"/>
          </w:rPr>
          <w:t>§63.6615   </w:t>
        </w:r>
        <w:proofErr w:type="gramStart"/>
        <w:r>
          <w:rPr>
            <w:rStyle w:val="Hyperlink"/>
          </w:rPr>
          <w:t>When</w:t>
        </w:r>
        <w:proofErr w:type="gramEnd"/>
        <w:r>
          <w:rPr>
            <w:rStyle w:val="Hyperlink"/>
          </w:rPr>
          <w:t xml:space="preserve"> must I conduct subsequent performance tests?</w:t>
        </w:r>
      </w:hyperlink>
      <w:r>
        <w:rPr>
          <w:rFonts w:ascii="Arial" w:hAnsi="Arial" w:cs="Arial"/>
          <w:sz w:val="20"/>
          <w:szCs w:val="20"/>
        </w:rPr>
        <w:br/>
      </w:r>
      <w:hyperlink r:id="rId26" w:anchor="40:14.0.1.1.1.1.113.15" w:history="1">
        <w:r>
          <w:rPr>
            <w:rStyle w:val="Hyperlink"/>
          </w:rPr>
          <w:t>§63.6620   </w:t>
        </w:r>
        <w:proofErr w:type="gramStart"/>
        <w:r>
          <w:rPr>
            <w:rStyle w:val="Hyperlink"/>
          </w:rPr>
          <w:t>What</w:t>
        </w:r>
        <w:proofErr w:type="gramEnd"/>
        <w:r>
          <w:rPr>
            <w:rStyle w:val="Hyperlink"/>
          </w:rPr>
          <w:t xml:space="preserve"> performance tests and other procedures must I use?</w:t>
        </w:r>
      </w:hyperlink>
      <w:r>
        <w:rPr>
          <w:rFonts w:ascii="Arial" w:hAnsi="Arial" w:cs="Arial"/>
          <w:sz w:val="20"/>
          <w:szCs w:val="20"/>
        </w:rPr>
        <w:br/>
      </w:r>
      <w:hyperlink r:id="rId27" w:anchor="40:14.0.1.1.1.1.113.16" w:history="1">
        <w:r>
          <w:rPr>
            <w:rStyle w:val="Hyperlink"/>
          </w:rPr>
          <w:t>§63.6625   </w:t>
        </w:r>
        <w:proofErr w:type="gramStart"/>
        <w:r>
          <w:rPr>
            <w:rStyle w:val="Hyperlink"/>
          </w:rPr>
          <w:t>What</w:t>
        </w:r>
        <w:proofErr w:type="gramEnd"/>
        <w:r>
          <w:rPr>
            <w:rStyle w:val="Hyperlink"/>
          </w:rPr>
          <w:t xml:space="preserve"> are my monitoring, installation, collection, operation, and maintenance requirements?</w:t>
        </w:r>
      </w:hyperlink>
      <w:r>
        <w:rPr>
          <w:rFonts w:ascii="Arial" w:hAnsi="Arial" w:cs="Arial"/>
          <w:sz w:val="20"/>
          <w:szCs w:val="20"/>
        </w:rPr>
        <w:br/>
      </w:r>
      <w:hyperlink r:id="rId28" w:anchor="40:14.0.1.1.1.1.113.17" w:history="1">
        <w:r>
          <w:rPr>
            <w:rStyle w:val="Hyperlink"/>
          </w:rPr>
          <w:t>§63.6630   </w:t>
        </w:r>
        <w:proofErr w:type="gramStart"/>
        <w:r>
          <w:rPr>
            <w:rStyle w:val="Hyperlink"/>
          </w:rPr>
          <w:t>How</w:t>
        </w:r>
        <w:proofErr w:type="gramEnd"/>
        <w:r>
          <w:rPr>
            <w:rStyle w:val="Hyperlink"/>
          </w:rPr>
          <w:t xml:space="preserve"> do I demonstrate initial compliance with the emission limitations, operating limitations, and other requirements?</w:t>
        </w:r>
      </w:hyperlink>
    </w:p>
    <w:p w:rsidR="007122F6" w:rsidRDefault="007122F6">
      <w:pPr>
        <w:rPr>
          <w:rFonts w:ascii="Arial" w:eastAsia="Times New Roman" w:hAnsi="Arial" w:cs="Arial"/>
          <w:smallCaps/>
          <w:sz w:val="18"/>
          <w:szCs w:val="18"/>
        </w:rPr>
      </w:pPr>
      <w:r>
        <w:rPr>
          <w:rFonts w:ascii="Arial" w:hAnsi="Arial" w:cs="Arial"/>
        </w:rPr>
        <w:br w:type="page"/>
      </w:r>
    </w:p>
    <w:p w:rsidR="007122F6" w:rsidRDefault="007122F6" w:rsidP="007122F6">
      <w:pPr>
        <w:pStyle w:val="contentsg"/>
        <w:spacing w:before="0"/>
        <w:rPr>
          <w:rFonts w:ascii="Arial" w:hAnsi="Arial" w:cs="Arial"/>
          <w:sz w:val="20"/>
          <w:szCs w:val="20"/>
        </w:rPr>
      </w:pPr>
      <w:hyperlink r:id="rId29" w:anchor="40:14.0.1.1.1.1.114" w:history="1">
        <w:r>
          <w:rPr>
            <w:rStyle w:val="Hyperlink"/>
            <w:sz w:val="20"/>
            <w:szCs w:val="20"/>
          </w:rPr>
          <w:t>Continuous Compliance Requirements</w:t>
        </w:r>
      </w:hyperlink>
    </w:p>
    <w:p w:rsidR="007122F6" w:rsidRDefault="007122F6" w:rsidP="007122F6">
      <w:pPr>
        <w:rPr>
          <w:rFonts w:ascii="Arial" w:hAnsi="Arial" w:cs="Arial"/>
          <w:sz w:val="20"/>
          <w:szCs w:val="20"/>
        </w:rPr>
      </w:pPr>
      <w:hyperlink r:id="rId30" w:anchor="40:14.0.1.1.1.1.114.18" w:history="1">
        <w:r>
          <w:rPr>
            <w:rStyle w:val="Hyperlink"/>
          </w:rPr>
          <w:t>§63.6635   </w:t>
        </w:r>
        <w:proofErr w:type="gramStart"/>
        <w:r>
          <w:rPr>
            <w:rStyle w:val="Hyperlink"/>
          </w:rPr>
          <w:t>How</w:t>
        </w:r>
        <w:proofErr w:type="gramEnd"/>
        <w:r>
          <w:rPr>
            <w:rStyle w:val="Hyperlink"/>
          </w:rPr>
          <w:t xml:space="preserve"> do I monitor and collect data to demonstrate continuous compliance?</w:t>
        </w:r>
      </w:hyperlink>
      <w:r>
        <w:rPr>
          <w:rFonts w:ascii="Arial" w:hAnsi="Arial" w:cs="Arial"/>
          <w:sz w:val="20"/>
          <w:szCs w:val="20"/>
        </w:rPr>
        <w:br/>
      </w:r>
      <w:hyperlink r:id="rId31" w:anchor="40:14.0.1.1.1.1.114.19" w:history="1">
        <w:r>
          <w:rPr>
            <w:rStyle w:val="Hyperlink"/>
          </w:rPr>
          <w:t>§63.6640   </w:t>
        </w:r>
        <w:proofErr w:type="gramStart"/>
        <w:r>
          <w:rPr>
            <w:rStyle w:val="Hyperlink"/>
          </w:rPr>
          <w:t>How</w:t>
        </w:r>
        <w:proofErr w:type="gramEnd"/>
        <w:r>
          <w:rPr>
            <w:rStyle w:val="Hyperlink"/>
          </w:rPr>
          <w:t xml:space="preserve"> do I demonstrate continuous compliance with the emission limitations, operating limitations, and other requirements?</w:t>
        </w:r>
      </w:hyperlink>
    </w:p>
    <w:p w:rsidR="007122F6" w:rsidRDefault="007122F6" w:rsidP="007122F6">
      <w:pPr>
        <w:pStyle w:val="contentsg"/>
        <w:spacing w:before="0"/>
        <w:rPr>
          <w:rFonts w:ascii="Arial" w:hAnsi="Arial" w:cs="Arial"/>
          <w:sz w:val="20"/>
          <w:szCs w:val="20"/>
        </w:rPr>
      </w:pPr>
      <w:hyperlink r:id="rId32" w:anchor="40:14.0.1.1.1.1.115" w:history="1">
        <w:r>
          <w:rPr>
            <w:rStyle w:val="Hyperlink"/>
            <w:sz w:val="20"/>
            <w:szCs w:val="20"/>
          </w:rPr>
          <w:t>Notifications, Reports, and Records</w:t>
        </w:r>
      </w:hyperlink>
    </w:p>
    <w:p w:rsidR="007122F6" w:rsidRDefault="007122F6" w:rsidP="007122F6">
      <w:pPr>
        <w:rPr>
          <w:rFonts w:ascii="Arial" w:hAnsi="Arial" w:cs="Arial"/>
          <w:sz w:val="20"/>
          <w:szCs w:val="20"/>
        </w:rPr>
      </w:pPr>
      <w:hyperlink r:id="rId33" w:anchor="40:14.0.1.1.1.1.115.20" w:history="1">
        <w:r>
          <w:rPr>
            <w:rStyle w:val="Hyperlink"/>
          </w:rPr>
          <w:t>§63.6645   What notifications must I submit and when?</w:t>
        </w:r>
      </w:hyperlink>
      <w:r>
        <w:rPr>
          <w:rFonts w:ascii="Arial" w:hAnsi="Arial" w:cs="Arial"/>
          <w:sz w:val="20"/>
          <w:szCs w:val="20"/>
        </w:rPr>
        <w:br/>
      </w:r>
      <w:hyperlink r:id="rId34" w:anchor="40:14.0.1.1.1.1.115.21" w:history="1">
        <w:r>
          <w:rPr>
            <w:rStyle w:val="Hyperlink"/>
          </w:rPr>
          <w:t>§63.6650   </w:t>
        </w:r>
        <w:proofErr w:type="gramStart"/>
        <w:r>
          <w:rPr>
            <w:rStyle w:val="Hyperlink"/>
          </w:rPr>
          <w:t>What</w:t>
        </w:r>
        <w:proofErr w:type="gramEnd"/>
        <w:r>
          <w:rPr>
            <w:rStyle w:val="Hyperlink"/>
          </w:rPr>
          <w:t xml:space="preserve"> reports must I submit and when?</w:t>
        </w:r>
      </w:hyperlink>
      <w:r>
        <w:rPr>
          <w:rFonts w:ascii="Arial" w:hAnsi="Arial" w:cs="Arial"/>
          <w:sz w:val="20"/>
          <w:szCs w:val="20"/>
        </w:rPr>
        <w:br/>
      </w:r>
      <w:hyperlink r:id="rId35" w:anchor="40:14.0.1.1.1.1.115.22" w:history="1">
        <w:r>
          <w:rPr>
            <w:rStyle w:val="Hyperlink"/>
          </w:rPr>
          <w:t>§63.6655   </w:t>
        </w:r>
        <w:proofErr w:type="gramStart"/>
        <w:r>
          <w:rPr>
            <w:rStyle w:val="Hyperlink"/>
          </w:rPr>
          <w:t>What</w:t>
        </w:r>
        <w:proofErr w:type="gramEnd"/>
        <w:r>
          <w:rPr>
            <w:rStyle w:val="Hyperlink"/>
          </w:rPr>
          <w:t xml:space="preserve"> records must I keep?</w:t>
        </w:r>
      </w:hyperlink>
      <w:r>
        <w:rPr>
          <w:rFonts w:ascii="Arial" w:hAnsi="Arial" w:cs="Arial"/>
          <w:sz w:val="20"/>
          <w:szCs w:val="20"/>
        </w:rPr>
        <w:br/>
      </w:r>
      <w:hyperlink r:id="rId36" w:anchor="40:14.0.1.1.1.1.115.23" w:history="1">
        <w:r>
          <w:rPr>
            <w:rStyle w:val="Hyperlink"/>
          </w:rPr>
          <w:t>§63.6660   </w:t>
        </w:r>
        <w:proofErr w:type="gramStart"/>
        <w:r>
          <w:rPr>
            <w:rStyle w:val="Hyperlink"/>
          </w:rPr>
          <w:t>In</w:t>
        </w:r>
        <w:proofErr w:type="gramEnd"/>
        <w:r>
          <w:rPr>
            <w:rStyle w:val="Hyperlink"/>
          </w:rPr>
          <w:t xml:space="preserve"> what form and how long must I keep my records?</w:t>
        </w:r>
      </w:hyperlink>
    </w:p>
    <w:p w:rsidR="007122F6" w:rsidRDefault="007122F6" w:rsidP="007122F6">
      <w:pPr>
        <w:pStyle w:val="contentsg"/>
        <w:spacing w:before="0"/>
        <w:rPr>
          <w:rFonts w:ascii="Arial" w:hAnsi="Arial" w:cs="Arial"/>
          <w:sz w:val="20"/>
          <w:szCs w:val="20"/>
        </w:rPr>
      </w:pPr>
      <w:hyperlink r:id="rId37" w:anchor="40:14.0.1.1.1.1.116" w:history="1">
        <w:r>
          <w:rPr>
            <w:rStyle w:val="Hyperlink"/>
            <w:sz w:val="20"/>
            <w:szCs w:val="20"/>
          </w:rPr>
          <w:t>Other Requirements and Information</w:t>
        </w:r>
      </w:hyperlink>
    </w:p>
    <w:p w:rsidR="007122F6" w:rsidRDefault="007122F6" w:rsidP="007122F6">
      <w:pPr>
        <w:rPr>
          <w:rFonts w:ascii="Arial" w:hAnsi="Arial" w:cs="Arial"/>
          <w:sz w:val="20"/>
          <w:szCs w:val="20"/>
        </w:rPr>
      </w:pPr>
      <w:hyperlink r:id="rId38" w:anchor="40:14.0.1.1.1.1.116.24" w:history="1">
        <w:r>
          <w:rPr>
            <w:rStyle w:val="Hyperlink"/>
          </w:rPr>
          <w:t>§63.6665   </w:t>
        </w:r>
        <w:proofErr w:type="gramStart"/>
        <w:r>
          <w:rPr>
            <w:rStyle w:val="Hyperlink"/>
          </w:rPr>
          <w:t>What</w:t>
        </w:r>
        <w:proofErr w:type="gramEnd"/>
        <w:r>
          <w:rPr>
            <w:rStyle w:val="Hyperlink"/>
          </w:rPr>
          <w:t xml:space="preserve"> parts of the General Provisions apply to me?</w:t>
        </w:r>
      </w:hyperlink>
      <w:r>
        <w:rPr>
          <w:rFonts w:ascii="Arial" w:hAnsi="Arial" w:cs="Arial"/>
          <w:sz w:val="20"/>
          <w:szCs w:val="20"/>
        </w:rPr>
        <w:br/>
      </w:r>
      <w:hyperlink r:id="rId39" w:anchor="40:14.0.1.1.1.1.116.25" w:history="1">
        <w:r>
          <w:rPr>
            <w:rStyle w:val="Hyperlink"/>
          </w:rPr>
          <w:t>§63.6670   </w:t>
        </w:r>
        <w:proofErr w:type="gramStart"/>
        <w:r>
          <w:rPr>
            <w:rStyle w:val="Hyperlink"/>
          </w:rPr>
          <w:t>Who</w:t>
        </w:r>
        <w:proofErr w:type="gramEnd"/>
        <w:r>
          <w:rPr>
            <w:rStyle w:val="Hyperlink"/>
          </w:rPr>
          <w:t xml:space="preserve"> implements and enforces this subpart?</w:t>
        </w:r>
      </w:hyperlink>
      <w:r>
        <w:rPr>
          <w:rFonts w:ascii="Arial" w:hAnsi="Arial" w:cs="Arial"/>
          <w:sz w:val="20"/>
          <w:szCs w:val="20"/>
        </w:rPr>
        <w:br/>
      </w:r>
      <w:hyperlink r:id="rId40" w:anchor="40:14.0.1.1.1.1.116.26" w:history="1">
        <w:r>
          <w:rPr>
            <w:rStyle w:val="Hyperlink"/>
          </w:rPr>
          <w:t>§63.6675   </w:t>
        </w:r>
        <w:proofErr w:type="gramStart"/>
        <w:r>
          <w:rPr>
            <w:rStyle w:val="Hyperlink"/>
          </w:rPr>
          <w:t>What</w:t>
        </w:r>
        <w:proofErr w:type="gramEnd"/>
        <w:r>
          <w:rPr>
            <w:rStyle w:val="Hyperlink"/>
          </w:rPr>
          <w:t xml:space="preserve"> definitions apply to this subpart?</w:t>
        </w:r>
      </w:hyperlink>
      <w:r>
        <w:rPr>
          <w:rFonts w:ascii="Arial" w:hAnsi="Arial" w:cs="Arial"/>
          <w:sz w:val="20"/>
          <w:szCs w:val="20"/>
        </w:rPr>
        <w:br/>
      </w:r>
      <w:hyperlink r:id="rId41" w:anchor="40:14.0.1.1.1.1.117.27.1" w:history="1">
        <w:r>
          <w:rPr>
            <w:rStyle w:val="Hyperlink"/>
          </w:rPr>
          <w:t>Table 1a to Subpart ZZZZ of Part 63—Emission Limitations for Existing, New, and Reconstructed Spark Ignition, 4SRB Stationary RICE &gt;500 HP Located at a Major Source of HAP Emissions</w:t>
        </w:r>
      </w:hyperlink>
      <w:r>
        <w:rPr>
          <w:rFonts w:ascii="Arial" w:hAnsi="Arial" w:cs="Arial"/>
          <w:sz w:val="20"/>
          <w:szCs w:val="20"/>
        </w:rPr>
        <w:br/>
      </w:r>
      <w:hyperlink r:id="rId42" w:anchor="40:14.0.1.1.1.1.117.27.2" w:history="1">
        <w:r>
          <w:rPr>
            <w:rStyle w:val="Hyperlink"/>
          </w:rPr>
          <w:t>Table 1b to Subpart ZZZZ of Part 63—Operating Limitations for Existing, New, and Reconstructed SI 4SRB Stationary RICE &gt;500 HP Located at a Major Source of HAP Emissions</w:t>
        </w:r>
      </w:hyperlink>
      <w:r>
        <w:rPr>
          <w:rFonts w:ascii="Arial" w:hAnsi="Arial" w:cs="Arial"/>
          <w:sz w:val="20"/>
          <w:szCs w:val="20"/>
        </w:rPr>
        <w:br/>
      </w:r>
      <w:hyperlink r:id="rId43" w:anchor="40:14.0.1.1.1.1.117.27.3" w:history="1">
        <w:r>
          <w:rPr>
            <w:rStyle w:val="Hyperlink"/>
          </w:rPr>
          <w:t>Table 2a to Subpart ZZZZ of Part 63—Emission Limitations for New and Reconstructed 2SLB and Compression Ignition Stationary RICE &gt;500 HP and New and Reconstructed 4SLB Stationary RICE ≥250 HP Located at a Major Source of HAP Emissions</w:t>
        </w:r>
      </w:hyperlink>
      <w:r>
        <w:rPr>
          <w:rFonts w:ascii="Arial" w:hAnsi="Arial" w:cs="Arial"/>
          <w:sz w:val="20"/>
          <w:szCs w:val="20"/>
        </w:rPr>
        <w:br/>
      </w:r>
      <w:hyperlink r:id="rId44" w:anchor="40:14.0.1.1.1.1.117.27.4" w:history="1">
        <w:r>
          <w:rPr>
            <w:rStyle w:val="Hyperlink"/>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r>
        <w:rPr>
          <w:rFonts w:ascii="Arial" w:hAnsi="Arial" w:cs="Arial"/>
          <w:sz w:val="20"/>
          <w:szCs w:val="20"/>
        </w:rPr>
        <w:br/>
      </w:r>
      <w:hyperlink r:id="rId45" w:anchor="40:14.0.1.1.1.1.117.27.5" w:history="1">
        <w:r>
          <w:rPr>
            <w:rStyle w:val="Hyperlink"/>
          </w:rPr>
          <w:t>Table 2c to Subpart ZZZZ of Part 63—Requirements for Existing Compression Ignition Stationary RICE Located at a Major Source of HAP Emissions and Existing Spark Ignition Stationary RICE ≤500 HP Located at a Major Source of HAP Emissions</w:t>
        </w:r>
      </w:hyperlink>
      <w:r>
        <w:rPr>
          <w:rFonts w:ascii="Arial" w:hAnsi="Arial" w:cs="Arial"/>
          <w:sz w:val="20"/>
          <w:szCs w:val="20"/>
        </w:rPr>
        <w:br/>
      </w:r>
      <w:hyperlink r:id="rId46" w:anchor="40:14.0.1.1.1.1.117.27.6" w:history="1">
        <w:r>
          <w:rPr>
            <w:rStyle w:val="Hyperlink"/>
          </w:rPr>
          <w:t>Table 2d to Subpart ZZZZ of Part 63—Requirements for Existing Stationary RICE Located at Area Sources of HAP Emissions</w:t>
        </w:r>
      </w:hyperlink>
      <w:r>
        <w:rPr>
          <w:rFonts w:ascii="Arial" w:hAnsi="Arial" w:cs="Arial"/>
          <w:sz w:val="20"/>
          <w:szCs w:val="20"/>
        </w:rPr>
        <w:br/>
      </w:r>
      <w:hyperlink r:id="rId47" w:anchor="40:14.0.1.1.1.1.117.27.7" w:history="1">
        <w:r>
          <w:rPr>
            <w:rStyle w:val="Hyperlink"/>
          </w:rPr>
          <w:t>Table 3 to Subpart ZZZZ of Part 63—Subsequent Performance Tests</w:t>
        </w:r>
      </w:hyperlink>
      <w:r>
        <w:rPr>
          <w:rFonts w:ascii="Arial" w:hAnsi="Arial" w:cs="Arial"/>
          <w:sz w:val="20"/>
          <w:szCs w:val="20"/>
        </w:rPr>
        <w:br/>
      </w:r>
      <w:hyperlink r:id="rId48" w:anchor="40:14.0.1.1.1.1.117.27.8" w:history="1">
        <w:r>
          <w:rPr>
            <w:rStyle w:val="Hyperlink"/>
          </w:rPr>
          <w:t>Table 4 to Subpart ZZZZ of Part 63—Requirements for Performance Tests</w:t>
        </w:r>
      </w:hyperlink>
      <w:r>
        <w:rPr>
          <w:rFonts w:ascii="Arial" w:hAnsi="Arial" w:cs="Arial"/>
          <w:sz w:val="20"/>
          <w:szCs w:val="20"/>
        </w:rPr>
        <w:br/>
      </w:r>
      <w:hyperlink r:id="rId49" w:anchor="40:14.0.1.1.1.1.117.27.9" w:history="1">
        <w:r>
          <w:rPr>
            <w:rStyle w:val="Hyperlink"/>
          </w:rPr>
          <w:t>Table 5 to Subpart ZZZZ of Part 63—Initial Compliance With Emission Limitations, Operating Limitations, and Other Requirements</w:t>
        </w:r>
      </w:hyperlink>
      <w:r>
        <w:rPr>
          <w:rFonts w:ascii="Arial" w:hAnsi="Arial" w:cs="Arial"/>
          <w:sz w:val="20"/>
          <w:szCs w:val="20"/>
        </w:rPr>
        <w:br/>
      </w:r>
      <w:hyperlink r:id="rId50" w:anchor="40:14.0.1.1.1.1.117.27.10" w:history="1">
        <w:r>
          <w:rPr>
            <w:rStyle w:val="Hyperlink"/>
          </w:rPr>
          <w:t>Table 6 to Subpart ZZZZ of Part 63—Continuous Compliance With Emission Limitations, and Other Requirements</w:t>
        </w:r>
      </w:hyperlink>
      <w:r>
        <w:rPr>
          <w:rFonts w:ascii="Arial" w:hAnsi="Arial" w:cs="Arial"/>
          <w:sz w:val="20"/>
          <w:szCs w:val="20"/>
        </w:rPr>
        <w:br/>
      </w:r>
      <w:hyperlink r:id="rId51" w:anchor="40:14.0.1.1.1.1.117.27.11" w:history="1">
        <w:r>
          <w:rPr>
            <w:rStyle w:val="Hyperlink"/>
          </w:rPr>
          <w:t>Table 7 to Subpart ZZZZ of Part 63—Requirements for Reports</w:t>
        </w:r>
      </w:hyperlink>
      <w:r>
        <w:rPr>
          <w:rFonts w:ascii="Arial" w:hAnsi="Arial" w:cs="Arial"/>
          <w:sz w:val="20"/>
          <w:szCs w:val="20"/>
        </w:rPr>
        <w:br/>
      </w:r>
      <w:hyperlink r:id="rId52" w:anchor="40:14.0.1.1.1.1.117.27.12" w:history="1">
        <w:r>
          <w:rPr>
            <w:rStyle w:val="Hyperlink"/>
          </w:rPr>
          <w:t>Table 8 to Subpart ZZZZ of Part 63—Applicability of General Provisions to Subpart ZZZZ.</w:t>
        </w:r>
      </w:hyperlink>
      <w:r>
        <w:rPr>
          <w:rFonts w:ascii="Arial" w:hAnsi="Arial" w:cs="Arial"/>
          <w:sz w:val="20"/>
          <w:szCs w:val="20"/>
        </w:rPr>
        <w:br/>
      </w:r>
      <w:hyperlink r:id="rId53" w:anchor="40:14.0.1.1.1.1.117.27.13" w:history="1">
        <w:r>
          <w:rPr>
            <w:rStyle w:val="Hyperlink"/>
          </w:rPr>
          <w:t xml:space="preserve">Appendix </w:t>
        </w:r>
        <w:proofErr w:type="gramStart"/>
        <w:r>
          <w:rPr>
            <w:rStyle w:val="Hyperlink"/>
          </w:rPr>
          <w:t>A—</w:t>
        </w:r>
        <w:proofErr w:type="gramEnd"/>
        <w:r>
          <w:rPr>
            <w:rStyle w:val="Hyperlink"/>
          </w:rPr>
          <w:t>Protocol for Using an Electrochemical Analyzer to Determine Oxygen and Carbon Monoxide Concentrations From Certain Engines</w:t>
        </w:r>
      </w:hyperlink>
    </w:p>
    <w:p w:rsidR="007122F6" w:rsidRDefault="007122F6" w:rsidP="007122F6">
      <w:pPr>
        <w:rPr>
          <w:rFonts w:ascii="Arial" w:hAnsi="Arial" w:cs="Arial"/>
          <w:sz w:val="20"/>
          <w:szCs w:val="20"/>
        </w:rPr>
      </w:pPr>
      <w:r>
        <w:rPr>
          <w:rFonts w:ascii="Arial" w:hAnsi="Arial" w:cs="Arial"/>
          <w:sz w:val="20"/>
          <w:szCs w:val="20"/>
        </w:rPr>
        <w:pict>
          <v:rect id="_x0000_i1031" style="width:0;height:1.5pt" o:hrstd="t" o:hr="t" fillcolor="#a0a0a0" stroked="f"/>
        </w:pict>
      </w:r>
    </w:p>
    <w:p w:rsidR="007122F6" w:rsidRDefault="007122F6" w:rsidP="007122F6">
      <w:pPr>
        <w:pStyle w:val="source"/>
        <w:rPr>
          <w:rFonts w:ascii="Arial" w:hAnsi="Arial" w:cs="Arial"/>
          <w:sz w:val="18"/>
          <w:szCs w:val="18"/>
        </w:rPr>
      </w:pPr>
      <w:r>
        <w:rPr>
          <w:rFonts w:ascii="Arial" w:hAnsi="Arial" w:cs="Arial"/>
          <w:smallCaps/>
        </w:rPr>
        <w:t>Source:</w:t>
      </w:r>
      <w:r>
        <w:rPr>
          <w:rFonts w:ascii="Arial" w:hAnsi="Arial" w:cs="Arial"/>
        </w:rPr>
        <w:t xml:space="preserve"> 69 FR 33506, June 15, 2004, unless otherwise noted. </w:t>
      </w:r>
    </w:p>
    <w:p w:rsidR="007122F6" w:rsidRDefault="007122F6" w:rsidP="007122F6">
      <w:pPr>
        <w:pStyle w:val="fp"/>
        <w:rPr>
          <w:rFonts w:ascii="Arial" w:hAnsi="Arial" w:cs="Arial"/>
          <w:sz w:val="20"/>
          <w:szCs w:val="20"/>
        </w:rPr>
      </w:pPr>
      <w:hyperlink r:id="rId54" w:anchor="_top" w:history="1">
        <w:r>
          <w:rPr>
            <w:rFonts w:ascii="Arial" w:hAnsi="Arial" w:cs="Arial"/>
            <w:noProof/>
            <w:color w:val="0000FF"/>
            <w:sz w:val="17"/>
            <w:szCs w:val="17"/>
          </w:rPr>
          <w:drawing>
            <wp:inline distT="0" distB="0" distL="0" distR="0">
              <wp:extent cx="156845" cy="156845"/>
              <wp:effectExtent l="0" t="0" r="0" b="0"/>
              <wp:docPr id="55" name="Picture 55"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mallCaps/>
          <w:sz w:val="27"/>
          <w:szCs w:val="27"/>
        </w:rPr>
      </w:pPr>
      <w:bookmarkStart w:id="1" w:name="40:14.0.1.1.1.1.110"/>
      <w:bookmarkEnd w:id="1"/>
      <w:r>
        <w:rPr>
          <w:rFonts w:ascii="Arial" w:hAnsi="Arial" w:cs="Arial"/>
          <w:smallCaps/>
          <w:sz w:val="27"/>
          <w:szCs w:val="27"/>
        </w:rPr>
        <w:t>What This Subpart Covers</w:t>
      </w:r>
    </w:p>
    <w:p w:rsidR="007122F6" w:rsidRDefault="007122F6" w:rsidP="007122F6">
      <w:pPr>
        <w:pStyle w:val="fp"/>
        <w:rPr>
          <w:rFonts w:ascii="Arial" w:hAnsi="Arial" w:cs="Arial"/>
          <w:sz w:val="20"/>
          <w:szCs w:val="20"/>
        </w:rPr>
      </w:pPr>
      <w:hyperlink r:id="rId57" w:anchor="_top" w:history="1">
        <w:r>
          <w:rPr>
            <w:rFonts w:ascii="Arial" w:hAnsi="Arial" w:cs="Arial"/>
            <w:noProof/>
            <w:color w:val="0000FF"/>
            <w:sz w:val="17"/>
            <w:szCs w:val="17"/>
          </w:rPr>
          <w:drawing>
            <wp:inline distT="0" distB="0" distL="0" distR="0">
              <wp:extent cx="156845" cy="156845"/>
              <wp:effectExtent l="0" t="0" r="0" b="0"/>
              <wp:docPr id="54" name="Picture 54"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2" w:name="40:14.0.1.1.1.1.110.1"/>
      <w:bookmarkEnd w:id="2"/>
      <w:r>
        <w:rPr>
          <w:rFonts w:ascii="Arial" w:hAnsi="Arial" w:cs="Arial"/>
        </w:rPr>
        <w:t>§63.6580   </w:t>
      </w:r>
      <w:proofErr w:type="gramStart"/>
      <w:r>
        <w:rPr>
          <w:rFonts w:ascii="Arial" w:hAnsi="Arial" w:cs="Arial"/>
        </w:rPr>
        <w:t>What</w:t>
      </w:r>
      <w:proofErr w:type="gramEnd"/>
      <w:r>
        <w:rPr>
          <w:rFonts w:ascii="Arial" w:hAnsi="Arial" w:cs="Arial"/>
        </w:rPr>
        <w:t xml:space="preserve"> is the purpose of subpart ZZZZ?</w:t>
      </w:r>
    </w:p>
    <w:p w:rsidR="007122F6" w:rsidRDefault="007122F6" w:rsidP="007122F6">
      <w:pPr>
        <w:pStyle w:val="NormalWeb"/>
        <w:rPr>
          <w:rFonts w:ascii="Arial" w:hAnsi="Arial" w:cs="Arial"/>
          <w:sz w:val="20"/>
          <w:szCs w:val="20"/>
        </w:rPr>
      </w:pPr>
      <w:r>
        <w:rPr>
          <w:rFonts w:ascii="Arial" w:hAnsi="Arial" w:cs="Arial"/>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7122F6" w:rsidRDefault="007122F6" w:rsidP="007122F6">
      <w:pPr>
        <w:pStyle w:val="cita"/>
        <w:rPr>
          <w:rFonts w:ascii="Arial" w:hAnsi="Arial" w:cs="Arial"/>
          <w:sz w:val="18"/>
          <w:szCs w:val="18"/>
        </w:rPr>
      </w:pPr>
      <w:r>
        <w:rPr>
          <w:rFonts w:ascii="Arial" w:hAnsi="Arial" w:cs="Arial"/>
        </w:rPr>
        <w:t>[73 FR 3603, Jan. 18, 2008]</w:t>
      </w:r>
    </w:p>
    <w:p w:rsidR="007122F6" w:rsidRDefault="007122F6" w:rsidP="007122F6">
      <w:pPr>
        <w:pStyle w:val="fp"/>
        <w:rPr>
          <w:rFonts w:ascii="Arial" w:hAnsi="Arial" w:cs="Arial"/>
          <w:sz w:val="20"/>
          <w:szCs w:val="20"/>
        </w:rPr>
      </w:pPr>
      <w:hyperlink r:id="rId58" w:anchor="_top" w:history="1">
        <w:r>
          <w:rPr>
            <w:rFonts w:ascii="Arial" w:hAnsi="Arial" w:cs="Arial"/>
            <w:noProof/>
            <w:color w:val="0000FF"/>
            <w:sz w:val="17"/>
            <w:szCs w:val="17"/>
          </w:rPr>
          <w:drawing>
            <wp:inline distT="0" distB="0" distL="0" distR="0">
              <wp:extent cx="156845" cy="156845"/>
              <wp:effectExtent l="0" t="0" r="0" b="0"/>
              <wp:docPr id="53" name="Picture 53"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3" w:name="40:14.0.1.1.1.1.110.2"/>
      <w:bookmarkEnd w:id="3"/>
      <w:r>
        <w:rPr>
          <w:rFonts w:ascii="Arial" w:hAnsi="Arial" w:cs="Arial"/>
        </w:rPr>
        <w:lastRenderedPageBreak/>
        <w:t>§63.6585   Am I subject to this subpart?</w:t>
      </w:r>
    </w:p>
    <w:p w:rsidR="007122F6" w:rsidRDefault="007122F6" w:rsidP="007122F6">
      <w:pPr>
        <w:pStyle w:val="NormalWeb"/>
        <w:rPr>
          <w:rFonts w:ascii="Arial" w:hAnsi="Arial" w:cs="Arial"/>
          <w:sz w:val="20"/>
          <w:szCs w:val="20"/>
        </w:rPr>
      </w:pPr>
      <w:r>
        <w:rPr>
          <w:rFonts w:ascii="Arial" w:hAnsi="Arial" w:cs="Arial"/>
          <w:sz w:val="20"/>
          <w:szCs w:val="20"/>
        </w:rPr>
        <w:t>You are subject to this subpart if you own or operate a stationary RICE at a major or area source of HAP emissions, except if the stationary RICE is being tested at a stationary RICE test cell/stand.</w:t>
      </w:r>
    </w:p>
    <w:p w:rsidR="007122F6" w:rsidRDefault="007122F6" w:rsidP="007122F6">
      <w:pPr>
        <w:pStyle w:val="NormalWeb"/>
        <w:rPr>
          <w:rFonts w:ascii="Arial" w:hAnsi="Arial" w:cs="Arial"/>
          <w:sz w:val="20"/>
          <w:szCs w:val="20"/>
        </w:rPr>
      </w:pPr>
      <w:r>
        <w:rPr>
          <w:rFonts w:ascii="Arial" w:hAnsi="Arial" w:cs="Arial"/>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7122F6" w:rsidRDefault="007122F6" w:rsidP="007122F6">
      <w:pPr>
        <w:pStyle w:val="NormalWeb"/>
        <w:rPr>
          <w:rFonts w:ascii="Arial" w:hAnsi="Arial" w:cs="Arial"/>
          <w:sz w:val="20"/>
          <w:szCs w:val="20"/>
        </w:rPr>
      </w:pPr>
      <w:r>
        <w:rPr>
          <w:rFonts w:ascii="Arial" w:hAnsi="Arial" w:cs="Arial"/>
          <w:sz w:val="20"/>
          <w:szCs w:val="20"/>
        </w:rPr>
        <w:t xml:space="preserve">(b) A major source of HAP emissions is a plant site that emits or has the potential to emit any single HAP at a rate of 10 tons (9.07 </w:t>
      </w:r>
      <w:proofErr w:type="spellStart"/>
      <w:r>
        <w:rPr>
          <w:rFonts w:ascii="Arial" w:hAnsi="Arial" w:cs="Arial"/>
          <w:sz w:val="20"/>
          <w:szCs w:val="20"/>
        </w:rPr>
        <w:t>megagrams</w:t>
      </w:r>
      <w:proofErr w:type="spellEnd"/>
      <w:r>
        <w:rPr>
          <w:rFonts w:ascii="Arial" w:hAnsi="Arial" w:cs="Arial"/>
          <w:sz w:val="20"/>
          <w:szCs w:val="20"/>
        </w:rPr>
        <w:t xml:space="preserve">) or more per year or any combination of HAP at a rate of 25 tons (22.68 </w:t>
      </w:r>
      <w:proofErr w:type="spellStart"/>
      <w:r>
        <w:rPr>
          <w:rFonts w:ascii="Arial" w:hAnsi="Arial" w:cs="Arial"/>
          <w:sz w:val="20"/>
          <w:szCs w:val="20"/>
        </w:rPr>
        <w:t>megagrams</w:t>
      </w:r>
      <w:proofErr w:type="spellEnd"/>
      <w:r>
        <w:rPr>
          <w:rFonts w:ascii="Arial" w:hAnsi="Arial" w:cs="Arial"/>
          <w:sz w:val="20"/>
          <w:szCs w:val="20"/>
        </w:rPr>
        <w:t>) or more per year, except that for oil and gas production facilities, a major source of HAP emissions is determined for each surface site.</w:t>
      </w:r>
    </w:p>
    <w:p w:rsidR="007122F6" w:rsidRDefault="007122F6" w:rsidP="007122F6">
      <w:pPr>
        <w:pStyle w:val="NormalWeb"/>
        <w:rPr>
          <w:rFonts w:ascii="Arial" w:hAnsi="Arial" w:cs="Arial"/>
          <w:sz w:val="20"/>
          <w:szCs w:val="20"/>
        </w:rPr>
      </w:pPr>
      <w:r>
        <w:rPr>
          <w:rFonts w:ascii="Arial" w:hAnsi="Arial" w:cs="Arial"/>
          <w:sz w:val="20"/>
          <w:szCs w:val="20"/>
        </w:rPr>
        <w:t>(c) An area source of HAP emissions is a source that is not a major source.</w:t>
      </w:r>
    </w:p>
    <w:p w:rsidR="007122F6" w:rsidRDefault="007122F6" w:rsidP="007122F6">
      <w:pPr>
        <w:pStyle w:val="NormalWeb"/>
        <w:rPr>
          <w:rFonts w:ascii="Arial" w:hAnsi="Arial" w:cs="Arial"/>
          <w:sz w:val="20"/>
          <w:szCs w:val="20"/>
        </w:rPr>
      </w:pPr>
      <w:r>
        <w:rPr>
          <w:rFonts w:ascii="Arial" w:hAnsi="Arial" w:cs="Arial"/>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7122F6" w:rsidRDefault="007122F6" w:rsidP="007122F6">
      <w:pPr>
        <w:pStyle w:val="NormalWeb"/>
        <w:rPr>
          <w:rFonts w:ascii="Arial" w:hAnsi="Arial" w:cs="Arial"/>
          <w:sz w:val="20"/>
          <w:szCs w:val="20"/>
        </w:rPr>
      </w:pPr>
      <w:r>
        <w:rPr>
          <w:rFonts w:ascii="Arial" w:hAnsi="Arial" w:cs="Arial"/>
          <w:sz w:val="20"/>
          <w:szCs w:val="20"/>
        </w:rPr>
        <w:t>(e) If you are an owner or operator of a stationary RICE used for national security purposes, you may be eligible to request an exemption from the requirements of this subpart as described in 40 CFR part 1068, subpart C.</w:t>
      </w:r>
    </w:p>
    <w:p w:rsidR="007122F6" w:rsidRDefault="007122F6" w:rsidP="007122F6">
      <w:pPr>
        <w:pStyle w:val="NormalWeb"/>
        <w:rPr>
          <w:rFonts w:ascii="Arial" w:hAnsi="Arial" w:cs="Arial"/>
          <w:sz w:val="20"/>
          <w:szCs w:val="20"/>
        </w:rPr>
      </w:pPr>
      <w:r>
        <w:rPr>
          <w:rFonts w:ascii="Arial" w:hAnsi="Arial" w:cs="Arial"/>
          <w:sz w:val="20"/>
          <w:szCs w:val="20"/>
        </w:rPr>
        <w:t>(f) The emergency stationary RICE listed in paragraphs (f</w:t>
      </w:r>
      <w:proofErr w:type="gramStart"/>
      <w:r>
        <w:rPr>
          <w:rFonts w:ascii="Arial" w:hAnsi="Arial" w:cs="Arial"/>
          <w:sz w:val="20"/>
          <w:szCs w:val="20"/>
        </w:rPr>
        <w:t>)(</w:t>
      </w:r>
      <w:proofErr w:type="gramEnd"/>
      <w:r>
        <w:rPr>
          <w:rFonts w:ascii="Arial" w:hAnsi="Arial" w:cs="Arial"/>
          <w:sz w:val="20"/>
          <w:szCs w:val="20"/>
        </w:rPr>
        <w:t>1) through (3) of this section are not subject to this subpart. The stationary RICE must meet the definition of an emergency stationary RICE in §63.6675, which includes operating according to the provisions specified in §63.6640(f).</w:t>
      </w:r>
    </w:p>
    <w:p w:rsidR="007122F6" w:rsidRDefault="007122F6" w:rsidP="007122F6">
      <w:pPr>
        <w:pStyle w:val="NormalWeb"/>
        <w:rPr>
          <w:rFonts w:ascii="Arial" w:hAnsi="Arial" w:cs="Arial"/>
          <w:sz w:val="20"/>
          <w:szCs w:val="20"/>
        </w:rPr>
      </w:pPr>
      <w:r>
        <w:rPr>
          <w:rFonts w:ascii="Arial" w:hAnsi="Arial" w:cs="Arial"/>
          <w:sz w:val="20"/>
          <w:szCs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7122F6" w:rsidRDefault="007122F6" w:rsidP="007122F6">
      <w:pPr>
        <w:pStyle w:val="NormalWeb"/>
        <w:rPr>
          <w:rFonts w:ascii="Arial" w:hAnsi="Arial" w:cs="Arial"/>
          <w:sz w:val="20"/>
          <w:szCs w:val="20"/>
        </w:rPr>
      </w:pPr>
      <w:r>
        <w:rPr>
          <w:rFonts w:ascii="Arial" w:hAnsi="Arial" w:cs="Arial"/>
          <w:sz w:val="20"/>
          <w:szCs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7122F6" w:rsidRDefault="007122F6" w:rsidP="007122F6">
      <w:pPr>
        <w:pStyle w:val="NormalWeb"/>
        <w:rPr>
          <w:rFonts w:ascii="Arial" w:hAnsi="Arial" w:cs="Arial"/>
          <w:sz w:val="20"/>
          <w:szCs w:val="20"/>
        </w:rPr>
      </w:pPr>
      <w:r>
        <w:rPr>
          <w:rFonts w:ascii="Arial" w:hAnsi="Arial" w:cs="Arial"/>
          <w:sz w:val="20"/>
          <w:szCs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7122F6" w:rsidRDefault="007122F6" w:rsidP="007122F6">
      <w:pPr>
        <w:pStyle w:val="cita"/>
        <w:rPr>
          <w:rFonts w:ascii="Arial" w:hAnsi="Arial" w:cs="Arial"/>
          <w:sz w:val="18"/>
          <w:szCs w:val="18"/>
        </w:rPr>
      </w:pPr>
      <w:r>
        <w:rPr>
          <w:rFonts w:ascii="Arial" w:hAnsi="Arial" w:cs="Arial"/>
        </w:rPr>
        <w:t>[69 FR 33506, June 15, 2004, as amended at 73 FR 3603, Jan. 18, 2008; 78 FR 6700, Jan. 30, 2013]</w:t>
      </w:r>
    </w:p>
    <w:p w:rsidR="007122F6" w:rsidRDefault="007122F6" w:rsidP="007122F6">
      <w:pPr>
        <w:pStyle w:val="fp"/>
        <w:rPr>
          <w:rFonts w:ascii="Arial" w:hAnsi="Arial" w:cs="Arial"/>
          <w:sz w:val="20"/>
          <w:szCs w:val="20"/>
        </w:rPr>
      </w:pPr>
      <w:hyperlink r:id="rId59" w:anchor="_top" w:history="1">
        <w:r>
          <w:rPr>
            <w:rFonts w:ascii="Arial" w:hAnsi="Arial" w:cs="Arial"/>
            <w:noProof/>
            <w:color w:val="0000FF"/>
            <w:sz w:val="17"/>
            <w:szCs w:val="17"/>
          </w:rPr>
          <w:drawing>
            <wp:inline distT="0" distB="0" distL="0" distR="0">
              <wp:extent cx="156845" cy="156845"/>
              <wp:effectExtent l="0" t="0" r="0" b="0"/>
              <wp:docPr id="52" name="Picture 5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pPr>
        <w:rPr>
          <w:rFonts w:ascii="Arial" w:eastAsia="Times New Roman" w:hAnsi="Arial" w:cs="Arial"/>
          <w:b/>
          <w:bCs/>
          <w:sz w:val="18"/>
          <w:szCs w:val="18"/>
        </w:rPr>
      </w:pPr>
      <w:bookmarkStart w:id="4" w:name="40:14.0.1.1.1.1.110.3"/>
      <w:bookmarkEnd w:id="4"/>
      <w:r>
        <w:rPr>
          <w:rFonts w:ascii="Arial" w:hAnsi="Arial" w:cs="Arial"/>
        </w:rPr>
        <w:br w:type="page"/>
      </w:r>
    </w:p>
    <w:p w:rsidR="007122F6" w:rsidRDefault="007122F6" w:rsidP="007122F6">
      <w:pPr>
        <w:pStyle w:val="Heading2"/>
        <w:jc w:val="left"/>
        <w:rPr>
          <w:rFonts w:ascii="Arial" w:hAnsi="Arial" w:cs="Arial"/>
          <w:sz w:val="20"/>
          <w:szCs w:val="20"/>
        </w:rPr>
      </w:pPr>
      <w:r>
        <w:rPr>
          <w:rFonts w:ascii="Arial" w:hAnsi="Arial" w:cs="Arial"/>
        </w:rPr>
        <w:lastRenderedPageBreak/>
        <w:t>§63.6590   </w:t>
      </w:r>
      <w:proofErr w:type="gramStart"/>
      <w:r>
        <w:rPr>
          <w:rFonts w:ascii="Arial" w:hAnsi="Arial" w:cs="Arial"/>
        </w:rPr>
        <w:t>What</w:t>
      </w:r>
      <w:proofErr w:type="gramEnd"/>
      <w:r>
        <w:rPr>
          <w:rFonts w:ascii="Arial" w:hAnsi="Arial" w:cs="Arial"/>
        </w:rPr>
        <w:t xml:space="preserve"> parts of my plant does this subpart cover?</w:t>
      </w:r>
    </w:p>
    <w:p w:rsidR="007122F6" w:rsidRDefault="007122F6" w:rsidP="007122F6">
      <w:pPr>
        <w:pStyle w:val="NormalWeb"/>
        <w:rPr>
          <w:rFonts w:ascii="Arial" w:hAnsi="Arial" w:cs="Arial"/>
          <w:sz w:val="20"/>
          <w:szCs w:val="20"/>
        </w:rPr>
      </w:pPr>
      <w:r>
        <w:rPr>
          <w:rFonts w:ascii="Arial" w:hAnsi="Arial" w:cs="Arial"/>
          <w:sz w:val="20"/>
          <w:szCs w:val="20"/>
        </w:rPr>
        <w:t>This subpart applies to each affected source.</w:t>
      </w:r>
    </w:p>
    <w:p w:rsidR="007122F6" w:rsidRDefault="007122F6" w:rsidP="007122F6">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Affected source.</w:t>
      </w:r>
      <w:r>
        <w:rPr>
          <w:rFonts w:ascii="Arial" w:hAnsi="Arial" w:cs="Arial"/>
          <w:sz w:val="20"/>
          <w:szCs w:val="20"/>
        </w:rPr>
        <w:t xml:space="preserve"> An affected source is any existing, new, or reconstructed stationary RICE located at a major or area source of HAP emissions, excluding stationary RICE being tested at a stationary RICE test cell/stand.</w:t>
      </w:r>
    </w:p>
    <w:p w:rsidR="007122F6" w:rsidRDefault="007122F6" w:rsidP="007122F6">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Existing stationary RICE.</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For stationary RICE with a site rating of more than 500 brake horsepower (HP) located at a major source of HAP emissions, a stationary RICE is existing if you commenced construction or reconstruction of the stationary RICE before December 19, 2002.</w:t>
      </w:r>
    </w:p>
    <w:p w:rsidR="007122F6" w:rsidRDefault="007122F6" w:rsidP="007122F6">
      <w:pPr>
        <w:pStyle w:val="NormalWeb"/>
        <w:rPr>
          <w:rFonts w:ascii="Arial" w:hAnsi="Arial" w:cs="Arial"/>
          <w:sz w:val="20"/>
          <w:szCs w:val="20"/>
        </w:rPr>
      </w:pPr>
      <w:r>
        <w:rPr>
          <w:rFonts w:ascii="Arial" w:hAnsi="Arial" w:cs="Arial"/>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7122F6" w:rsidRDefault="007122F6" w:rsidP="007122F6">
      <w:pPr>
        <w:pStyle w:val="NormalWeb"/>
        <w:rPr>
          <w:rFonts w:ascii="Arial" w:hAnsi="Arial" w:cs="Arial"/>
          <w:sz w:val="20"/>
          <w:szCs w:val="20"/>
        </w:rPr>
      </w:pPr>
      <w:r>
        <w:rPr>
          <w:rFonts w:ascii="Arial" w:hAnsi="Arial" w:cs="Arial"/>
          <w:sz w:val="20"/>
          <w:szCs w:val="20"/>
        </w:rPr>
        <w:t>(iii) For stationary RICE located at an area source of HAP emissions, a stationary RICE is existing if you commenced construction or reconstruction of the stationary RICE before June 12, 2006.</w:t>
      </w:r>
    </w:p>
    <w:p w:rsidR="007122F6" w:rsidRDefault="007122F6" w:rsidP="007122F6">
      <w:pPr>
        <w:pStyle w:val="NormalWeb"/>
        <w:rPr>
          <w:rFonts w:ascii="Arial" w:hAnsi="Arial" w:cs="Arial"/>
          <w:sz w:val="20"/>
          <w:szCs w:val="20"/>
        </w:rPr>
      </w:pPr>
      <w:proofErr w:type="gramStart"/>
      <w:r>
        <w:rPr>
          <w:rFonts w:ascii="Arial" w:hAnsi="Arial" w:cs="Arial"/>
          <w:sz w:val="20"/>
          <w:szCs w:val="20"/>
        </w:rPr>
        <w:t>(iv) A</w:t>
      </w:r>
      <w:proofErr w:type="gramEnd"/>
      <w:r>
        <w:rPr>
          <w:rFonts w:ascii="Arial" w:hAnsi="Arial" w:cs="Arial"/>
          <w:sz w:val="20"/>
          <w:szCs w:val="20"/>
        </w:rPr>
        <w:t xml:space="preserve"> change in ownership of an existing stationary RICE does not make that stationary RICE a new or reconstructed stationary RICE.</w:t>
      </w:r>
    </w:p>
    <w:p w:rsidR="007122F6" w:rsidRDefault="007122F6" w:rsidP="007122F6">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New stationary RICE.</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A stationary RICE with a site rating of more than 500 brake HP located at a major source of HAP emissions is new if you commenced construction of the stationary RICE on or after December 19, 2002.</w:t>
      </w:r>
    </w:p>
    <w:p w:rsidR="007122F6" w:rsidRDefault="007122F6" w:rsidP="007122F6">
      <w:pPr>
        <w:pStyle w:val="NormalWeb"/>
        <w:rPr>
          <w:rFonts w:ascii="Arial" w:hAnsi="Arial" w:cs="Arial"/>
          <w:sz w:val="20"/>
          <w:szCs w:val="20"/>
        </w:rPr>
      </w:pPr>
      <w:r>
        <w:rPr>
          <w:rFonts w:ascii="Arial" w:hAnsi="Arial" w:cs="Arial"/>
          <w:sz w:val="20"/>
          <w:szCs w:val="20"/>
        </w:rPr>
        <w:t>(ii) A stationary RICE with a site rating of equal to or less than 500 brake HP located at a major source of HAP emissions is new if you commenced construction of the stationary RICE on or after June 12, 2006.</w:t>
      </w:r>
    </w:p>
    <w:p w:rsidR="007122F6" w:rsidRDefault="007122F6" w:rsidP="007122F6">
      <w:pPr>
        <w:pStyle w:val="NormalWeb"/>
        <w:rPr>
          <w:rFonts w:ascii="Arial" w:hAnsi="Arial" w:cs="Arial"/>
          <w:sz w:val="20"/>
          <w:szCs w:val="20"/>
        </w:rPr>
      </w:pPr>
      <w:r>
        <w:rPr>
          <w:rFonts w:ascii="Arial" w:hAnsi="Arial" w:cs="Arial"/>
          <w:sz w:val="20"/>
          <w:szCs w:val="20"/>
        </w:rPr>
        <w:t>(iii) A stationary RICE located at an area source of HAP emissions is new if you commenced construction of the stationary RICE on or after June 12, 2006.</w:t>
      </w:r>
    </w:p>
    <w:p w:rsidR="007122F6" w:rsidRDefault="007122F6" w:rsidP="007122F6">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Reconstructed stationary RICE.</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A stationary RICE with a site rating of more than 500 brake HP located at a major source of HAP emissions is reconstructed if you meet the definition of reconstruction in §63.2 and reconstruction is commenced on or after December 19, 2002.</w:t>
      </w:r>
    </w:p>
    <w:p w:rsidR="007122F6" w:rsidRDefault="007122F6" w:rsidP="007122F6">
      <w:pPr>
        <w:pStyle w:val="NormalWeb"/>
        <w:rPr>
          <w:rFonts w:ascii="Arial" w:hAnsi="Arial" w:cs="Arial"/>
          <w:sz w:val="20"/>
          <w:szCs w:val="20"/>
        </w:rPr>
      </w:pPr>
      <w:r>
        <w:rPr>
          <w:rFonts w:ascii="Arial" w:hAnsi="Arial" w:cs="Arial"/>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7122F6" w:rsidRDefault="007122F6" w:rsidP="007122F6">
      <w:pPr>
        <w:pStyle w:val="NormalWeb"/>
        <w:rPr>
          <w:rFonts w:ascii="Arial" w:hAnsi="Arial" w:cs="Arial"/>
          <w:sz w:val="20"/>
          <w:szCs w:val="20"/>
        </w:rPr>
      </w:pPr>
      <w:r>
        <w:rPr>
          <w:rFonts w:ascii="Arial" w:hAnsi="Arial" w:cs="Arial"/>
          <w:sz w:val="20"/>
          <w:szCs w:val="20"/>
        </w:rPr>
        <w:t>(iii) A stationary RICE located at an area source of HAP emissions is reconstructed if you meet the definition of reconstruction in §63.2 and reconstruction is commenced on or after June 12, 2006.</w:t>
      </w:r>
    </w:p>
    <w:p w:rsidR="007122F6" w:rsidRDefault="007122F6" w:rsidP="007122F6">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Stationary RICE subject to limited requirements.</w:t>
      </w:r>
      <w:r>
        <w:rPr>
          <w:rFonts w:ascii="Arial" w:hAnsi="Arial" w:cs="Arial"/>
          <w:sz w:val="20"/>
          <w:szCs w:val="20"/>
        </w:rPr>
        <w:t xml:space="preserve"> (1) An affected source which meets either of the criteria in paragraphs (b)(1)(</w:t>
      </w:r>
      <w:proofErr w:type="spellStart"/>
      <w:r>
        <w:rPr>
          <w:rFonts w:ascii="Arial" w:hAnsi="Arial" w:cs="Arial"/>
          <w:sz w:val="20"/>
          <w:szCs w:val="20"/>
        </w:rPr>
        <w:t>i</w:t>
      </w:r>
      <w:proofErr w:type="spellEnd"/>
      <w:r>
        <w:rPr>
          <w:rFonts w:ascii="Arial" w:hAnsi="Arial" w:cs="Arial"/>
          <w:sz w:val="20"/>
          <w:szCs w:val="20"/>
        </w:rPr>
        <w:t>) through (ii) of this section does not have to meet the requirements of this subpart and of subpart A of this part except for the initial notification requirements of §63.6645(f).</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w:t>
      </w:r>
      <w:proofErr w:type="gramStart"/>
      <w:r>
        <w:rPr>
          <w:rFonts w:ascii="Arial" w:hAnsi="Arial" w:cs="Arial"/>
          <w:sz w:val="20"/>
          <w:szCs w:val="20"/>
        </w:rPr>
        <w:t>)(</w:t>
      </w:r>
      <w:proofErr w:type="gramEnd"/>
      <w:r>
        <w:rPr>
          <w:rFonts w:ascii="Arial" w:hAnsi="Arial" w:cs="Arial"/>
          <w:sz w:val="20"/>
          <w:szCs w:val="20"/>
        </w:rPr>
        <w:t>2)(ii) and (iii).</w:t>
      </w:r>
    </w:p>
    <w:p w:rsidR="007122F6" w:rsidRDefault="007122F6" w:rsidP="007122F6">
      <w:pPr>
        <w:pStyle w:val="NormalWeb"/>
        <w:rPr>
          <w:rFonts w:ascii="Arial" w:hAnsi="Arial" w:cs="Arial"/>
          <w:sz w:val="20"/>
          <w:szCs w:val="20"/>
        </w:rPr>
      </w:pPr>
      <w:r>
        <w:rPr>
          <w:rFonts w:ascii="Arial" w:hAnsi="Arial" w:cs="Arial"/>
          <w:sz w:val="20"/>
          <w:szCs w:val="20"/>
        </w:rPr>
        <w:t>(ii) The stationary RICE is a new or reconstructed limited use stationary RICE with a site rating of more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7122F6" w:rsidRDefault="007122F6" w:rsidP="007122F6">
      <w:pPr>
        <w:pStyle w:val="NormalWeb"/>
        <w:rPr>
          <w:rFonts w:ascii="Arial" w:hAnsi="Arial" w:cs="Arial"/>
          <w:sz w:val="20"/>
          <w:szCs w:val="20"/>
        </w:rPr>
      </w:pPr>
      <w:r>
        <w:rPr>
          <w:rFonts w:ascii="Arial" w:hAnsi="Arial" w:cs="Arial"/>
          <w:sz w:val="20"/>
          <w:szCs w:val="20"/>
        </w:rPr>
        <w:t>(3) The following stationary RICE do not have to meet the requirements of this subpart and of subpart A of this part, including initial notification requirements:</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Existing spark ignition 2 stroke lean burn (2SLB) stationary RICE with a site rating of more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(ii) Existing spark ignition 4 stroke lean burn (4SLB) stationary RICE with a site rating of more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7122F6" w:rsidRDefault="007122F6" w:rsidP="007122F6">
      <w:pPr>
        <w:pStyle w:val="NormalWeb"/>
        <w:rPr>
          <w:rFonts w:ascii="Arial" w:hAnsi="Arial" w:cs="Arial"/>
          <w:sz w:val="20"/>
          <w:szCs w:val="20"/>
        </w:rPr>
      </w:pPr>
      <w:r>
        <w:rPr>
          <w:rFonts w:ascii="Arial" w:hAnsi="Arial" w:cs="Arial"/>
          <w:sz w:val="20"/>
          <w:szCs w:val="20"/>
        </w:rPr>
        <w:t>(iv) Existing limited use stationary RICE with a site rating of more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7122F6" w:rsidRDefault="007122F6" w:rsidP="007122F6">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Stationary RICE subject to Regulations under 40 CFR Part 60.</w:t>
      </w:r>
      <w:r>
        <w:rPr>
          <w:rFonts w:ascii="Arial" w:hAnsi="Arial" w:cs="Arial"/>
          <w:sz w:val="20"/>
          <w:szCs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7122F6" w:rsidRDefault="007122F6" w:rsidP="007122F6">
      <w:pPr>
        <w:pStyle w:val="NormalWeb"/>
        <w:rPr>
          <w:rFonts w:ascii="Arial" w:hAnsi="Arial" w:cs="Arial"/>
          <w:sz w:val="20"/>
          <w:szCs w:val="20"/>
        </w:rPr>
      </w:pPr>
      <w:r>
        <w:rPr>
          <w:rFonts w:ascii="Arial" w:hAnsi="Arial" w:cs="Arial"/>
          <w:sz w:val="20"/>
          <w:szCs w:val="20"/>
        </w:rPr>
        <w:t>(1) A new or reconstructed stationary RICE located at an area source;</w:t>
      </w:r>
    </w:p>
    <w:p w:rsidR="007122F6" w:rsidRDefault="007122F6" w:rsidP="007122F6">
      <w:pPr>
        <w:pStyle w:val="NormalWeb"/>
        <w:rPr>
          <w:rFonts w:ascii="Arial" w:hAnsi="Arial" w:cs="Arial"/>
          <w:sz w:val="20"/>
          <w:szCs w:val="20"/>
        </w:rPr>
      </w:pPr>
      <w:r>
        <w:rPr>
          <w:rFonts w:ascii="Arial" w:hAnsi="Arial" w:cs="Arial"/>
          <w:sz w:val="20"/>
          <w:szCs w:val="20"/>
        </w:rPr>
        <w:t>(2) A new or reconstructed 2SLB stationary RICE with a site rating of less than or equal to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(3) A new or reconstructed 4SLB stationary RICE with a site rating of less than 250 brake HP located at a major source of HAP emissions;</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(4) A new or reconstructed spark ignition 4 stroke rich burn (4SRB) stationary RICE with a site rating of less than or equal to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7122F6" w:rsidRDefault="007122F6" w:rsidP="007122F6">
      <w:pPr>
        <w:pStyle w:val="NormalWeb"/>
        <w:rPr>
          <w:rFonts w:ascii="Arial" w:hAnsi="Arial" w:cs="Arial"/>
          <w:sz w:val="20"/>
          <w:szCs w:val="20"/>
        </w:rPr>
      </w:pPr>
      <w:r>
        <w:rPr>
          <w:rFonts w:ascii="Arial" w:hAnsi="Arial" w:cs="Arial"/>
          <w:sz w:val="20"/>
          <w:szCs w:val="20"/>
        </w:rPr>
        <w:t>(6) A new or reconstructed emergency or limited use stationary RICE with a site rating of less than or equal to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(7) A new or reconstructed compression ignition (CI) stationary RICE with a site rating of less than or equal to 500 brake HP located at a major source of HAP emissions.</w:t>
      </w:r>
    </w:p>
    <w:p w:rsidR="007122F6" w:rsidRDefault="007122F6" w:rsidP="007122F6">
      <w:pPr>
        <w:pStyle w:val="cita"/>
        <w:rPr>
          <w:rFonts w:ascii="Arial" w:hAnsi="Arial" w:cs="Arial"/>
          <w:sz w:val="18"/>
          <w:szCs w:val="18"/>
        </w:rPr>
      </w:pPr>
      <w:r>
        <w:rPr>
          <w:rFonts w:ascii="Arial" w:hAnsi="Arial" w:cs="Arial"/>
        </w:rPr>
        <w:t>[69 FR 33506, June 15, 2004, as amended at 73 FR 3604, Jan. 18, 2008; 75 FR 9674, Mar. 3, 2010; 75 FR 37733, June 30, 2010; 75 FR 51588, Aug. 20, 2010; 78 FR 6700, Jan. 30, 2013]</w:t>
      </w:r>
    </w:p>
    <w:p w:rsidR="007122F6" w:rsidRDefault="007122F6" w:rsidP="007122F6">
      <w:pPr>
        <w:pStyle w:val="fp"/>
        <w:rPr>
          <w:rFonts w:ascii="Arial" w:hAnsi="Arial" w:cs="Arial"/>
          <w:sz w:val="20"/>
          <w:szCs w:val="20"/>
        </w:rPr>
      </w:pPr>
      <w:hyperlink r:id="rId60" w:anchor="_top" w:history="1">
        <w:r>
          <w:rPr>
            <w:rFonts w:ascii="Arial" w:hAnsi="Arial" w:cs="Arial"/>
            <w:noProof/>
            <w:color w:val="0000FF"/>
            <w:sz w:val="17"/>
            <w:szCs w:val="17"/>
          </w:rPr>
          <w:drawing>
            <wp:inline distT="0" distB="0" distL="0" distR="0">
              <wp:extent cx="156845" cy="156845"/>
              <wp:effectExtent l="0" t="0" r="0" b="0"/>
              <wp:docPr id="51" name="Picture 5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5" w:name="40:14.0.1.1.1.1.110.4"/>
      <w:bookmarkEnd w:id="5"/>
      <w:r>
        <w:rPr>
          <w:rFonts w:ascii="Arial" w:hAnsi="Arial" w:cs="Arial"/>
        </w:rPr>
        <w:t>§63.6595   When do I have to comply with this subpart?</w:t>
      </w:r>
    </w:p>
    <w:p w:rsidR="007122F6" w:rsidRDefault="007122F6" w:rsidP="007122F6">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Affected sources.</w:t>
      </w:r>
      <w:r>
        <w:rPr>
          <w:rFonts w:ascii="Arial" w:hAnsi="Arial" w:cs="Arial"/>
          <w:sz w:val="20"/>
          <w:szCs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7122F6" w:rsidRDefault="007122F6" w:rsidP="007122F6">
      <w:pPr>
        <w:pStyle w:val="NormalWeb"/>
        <w:rPr>
          <w:rFonts w:ascii="Arial" w:hAnsi="Arial" w:cs="Arial"/>
          <w:sz w:val="20"/>
          <w:szCs w:val="20"/>
        </w:rPr>
      </w:pPr>
      <w:r>
        <w:rPr>
          <w:rFonts w:ascii="Arial" w:hAnsi="Arial" w:cs="Arial"/>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7122F6" w:rsidRDefault="007122F6" w:rsidP="007122F6">
      <w:pPr>
        <w:pStyle w:val="NormalWeb"/>
        <w:rPr>
          <w:rFonts w:ascii="Arial" w:hAnsi="Arial" w:cs="Arial"/>
          <w:sz w:val="20"/>
          <w:szCs w:val="20"/>
        </w:rPr>
      </w:pPr>
      <w:r>
        <w:rPr>
          <w:rFonts w:ascii="Arial" w:hAnsi="Arial" w:cs="Arial"/>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7122F6" w:rsidRDefault="007122F6" w:rsidP="007122F6">
      <w:pPr>
        <w:pStyle w:val="NormalWeb"/>
        <w:rPr>
          <w:rFonts w:ascii="Arial" w:hAnsi="Arial" w:cs="Arial"/>
          <w:sz w:val="20"/>
          <w:szCs w:val="20"/>
        </w:rPr>
      </w:pPr>
      <w:r>
        <w:rPr>
          <w:rFonts w:ascii="Arial" w:hAnsi="Arial" w:cs="Arial"/>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7122F6" w:rsidRDefault="007122F6" w:rsidP="007122F6">
      <w:pPr>
        <w:pStyle w:val="NormalWeb"/>
        <w:rPr>
          <w:rFonts w:ascii="Arial" w:hAnsi="Arial" w:cs="Arial"/>
          <w:sz w:val="20"/>
          <w:szCs w:val="20"/>
        </w:rPr>
      </w:pPr>
      <w:r>
        <w:rPr>
          <w:rFonts w:ascii="Arial" w:hAnsi="Arial" w:cs="Arial"/>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7122F6" w:rsidRDefault="007122F6" w:rsidP="007122F6">
      <w:pPr>
        <w:pStyle w:val="NormalWeb"/>
        <w:rPr>
          <w:rFonts w:ascii="Arial" w:hAnsi="Arial" w:cs="Arial"/>
          <w:sz w:val="20"/>
          <w:szCs w:val="20"/>
        </w:rPr>
      </w:pPr>
      <w:r>
        <w:rPr>
          <w:rFonts w:ascii="Arial" w:hAnsi="Arial" w:cs="Arial"/>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7122F6" w:rsidRDefault="007122F6" w:rsidP="007122F6">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Area sources that become major sources.</w:t>
      </w:r>
      <w:r>
        <w:rPr>
          <w:rFonts w:ascii="Arial" w:hAnsi="Arial" w:cs="Arial"/>
          <w:sz w:val="20"/>
          <w:szCs w:val="20"/>
        </w:rPr>
        <w:t xml:space="preserve"> If you have an area source that increases its emissions or its potential to emit such that it becomes a major source of HAP, the compliance dates in paragraphs (b</w:t>
      </w:r>
      <w:proofErr w:type="gramStart"/>
      <w:r>
        <w:rPr>
          <w:rFonts w:ascii="Arial" w:hAnsi="Arial" w:cs="Arial"/>
          <w:sz w:val="20"/>
          <w:szCs w:val="20"/>
        </w:rPr>
        <w:t>)(</w:t>
      </w:r>
      <w:proofErr w:type="gramEnd"/>
      <w:r>
        <w:rPr>
          <w:rFonts w:ascii="Arial" w:hAnsi="Arial" w:cs="Arial"/>
          <w:sz w:val="20"/>
          <w:szCs w:val="20"/>
        </w:rPr>
        <w:t>1) and (2) of this section apply to you.</w:t>
      </w:r>
    </w:p>
    <w:p w:rsidR="007122F6" w:rsidRDefault="007122F6" w:rsidP="007122F6">
      <w:pPr>
        <w:pStyle w:val="NormalWeb"/>
        <w:rPr>
          <w:rFonts w:ascii="Arial" w:hAnsi="Arial" w:cs="Arial"/>
          <w:sz w:val="20"/>
          <w:szCs w:val="20"/>
        </w:rPr>
      </w:pPr>
      <w:r>
        <w:rPr>
          <w:rFonts w:ascii="Arial" w:hAnsi="Arial" w:cs="Arial"/>
          <w:sz w:val="20"/>
          <w:szCs w:val="20"/>
        </w:rPr>
        <w:t>(1) Any stationary RICE for which construction or reconstruction is commenced after the date when your area source becomes a major source of HAP must be in compliance with this subpart upon startup of your affected source.</w:t>
      </w:r>
    </w:p>
    <w:p w:rsidR="007122F6" w:rsidRDefault="007122F6" w:rsidP="007122F6">
      <w:pPr>
        <w:pStyle w:val="NormalWeb"/>
        <w:rPr>
          <w:rFonts w:ascii="Arial" w:hAnsi="Arial" w:cs="Arial"/>
          <w:sz w:val="20"/>
          <w:szCs w:val="20"/>
        </w:rPr>
      </w:pPr>
      <w:r>
        <w:rPr>
          <w:rFonts w:ascii="Arial" w:hAnsi="Arial" w:cs="Arial"/>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7122F6" w:rsidRDefault="007122F6" w:rsidP="007122F6">
      <w:pPr>
        <w:pStyle w:val="NormalWeb"/>
        <w:rPr>
          <w:rFonts w:ascii="Arial" w:hAnsi="Arial" w:cs="Arial"/>
          <w:sz w:val="20"/>
          <w:szCs w:val="20"/>
        </w:rPr>
      </w:pPr>
      <w:r>
        <w:rPr>
          <w:rFonts w:ascii="Arial" w:hAnsi="Arial" w:cs="Arial"/>
          <w:sz w:val="20"/>
          <w:szCs w:val="20"/>
        </w:rPr>
        <w:t>(c) If you own or operate an affected source, you must meet the applicable notification requirements in §63.6645 and in 40 CFR part 63, subpart A.</w:t>
      </w:r>
    </w:p>
    <w:p w:rsidR="007122F6" w:rsidRDefault="007122F6" w:rsidP="007122F6">
      <w:pPr>
        <w:pStyle w:val="cita"/>
        <w:rPr>
          <w:rFonts w:ascii="Arial" w:hAnsi="Arial" w:cs="Arial"/>
          <w:sz w:val="18"/>
          <w:szCs w:val="18"/>
        </w:rPr>
      </w:pPr>
      <w:r>
        <w:rPr>
          <w:rFonts w:ascii="Arial" w:hAnsi="Arial" w:cs="Arial"/>
        </w:rPr>
        <w:t>[69 FR 33506, June 15, 2004, as amended at 73 FR 3604, Jan. 18, 2008; 75 FR 9675, Mar. 3, 2010; 75 FR 51589, Aug. 20, 2010; 78 FR 6701, Jan. 30, 2013]</w:t>
      </w:r>
    </w:p>
    <w:p w:rsidR="007122F6" w:rsidRDefault="007122F6" w:rsidP="007122F6">
      <w:pPr>
        <w:pStyle w:val="fp"/>
        <w:rPr>
          <w:rFonts w:ascii="Arial" w:hAnsi="Arial" w:cs="Arial"/>
          <w:sz w:val="20"/>
          <w:szCs w:val="20"/>
        </w:rPr>
      </w:pPr>
      <w:hyperlink r:id="rId61" w:anchor="_top" w:history="1">
        <w:r>
          <w:rPr>
            <w:rFonts w:ascii="Arial" w:hAnsi="Arial" w:cs="Arial"/>
            <w:noProof/>
            <w:color w:val="0000FF"/>
            <w:sz w:val="17"/>
            <w:szCs w:val="17"/>
          </w:rPr>
          <w:drawing>
            <wp:inline distT="0" distB="0" distL="0" distR="0">
              <wp:extent cx="156845" cy="156845"/>
              <wp:effectExtent l="0" t="0" r="0" b="0"/>
              <wp:docPr id="50" name="Picture 50"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mallCaps/>
          <w:sz w:val="27"/>
          <w:szCs w:val="27"/>
        </w:rPr>
      </w:pPr>
      <w:bookmarkStart w:id="6" w:name="40:14.0.1.1.1.1.111"/>
      <w:bookmarkEnd w:id="6"/>
      <w:r>
        <w:rPr>
          <w:rFonts w:ascii="Arial" w:hAnsi="Arial" w:cs="Arial"/>
          <w:smallCaps/>
          <w:sz w:val="27"/>
          <w:szCs w:val="27"/>
        </w:rPr>
        <w:t>Emission and Operating Limitations</w:t>
      </w:r>
    </w:p>
    <w:p w:rsidR="007122F6" w:rsidRDefault="007122F6" w:rsidP="007122F6">
      <w:pPr>
        <w:pStyle w:val="fp"/>
        <w:rPr>
          <w:rFonts w:ascii="Arial" w:hAnsi="Arial" w:cs="Arial"/>
          <w:sz w:val="20"/>
          <w:szCs w:val="20"/>
        </w:rPr>
      </w:pPr>
      <w:hyperlink r:id="rId62" w:anchor="_top" w:history="1">
        <w:r>
          <w:rPr>
            <w:rFonts w:ascii="Arial" w:hAnsi="Arial" w:cs="Arial"/>
            <w:noProof/>
            <w:color w:val="0000FF"/>
            <w:sz w:val="17"/>
            <w:szCs w:val="17"/>
          </w:rPr>
          <w:drawing>
            <wp:inline distT="0" distB="0" distL="0" distR="0">
              <wp:extent cx="156845" cy="156845"/>
              <wp:effectExtent l="0" t="0" r="0" b="0"/>
              <wp:docPr id="49" name="Picture 49"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7" w:name="40:14.0.1.1.1.1.111.5"/>
      <w:bookmarkEnd w:id="7"/>
      <w:r>
        <w:rPr>
          <w:rFonts w:ascii="Arial" w:hAnsi="Arial" w:cs="Arial"/>
        </w:rPr>
        <w:t>§63.6600   What emission limitations and operating limitations must I meet if I own or operate a stationary RICE with a site rating of more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7122F6" w:rsidRDefault="007122F6" w:rsidP="007122F6">
      <w:pPr>
        <w:pStyle w:val="NormalWeb"/>
        <w:rPr>
          <w:rFonts w:ascii="Arial" w:hAnsi="Arial" w:cs="Arial"/>
          <w:sz w:val="20"/>
          <w:szCs w:val="20"/>
        </w:rPr>
      </w:pPr>
      <w:r>
        <w:rPr>
          <w:rFonts w:ascii="Arial" w:hAnsi="Arial" w:cs="Arial"/>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7122F6" w:rsidRDefault="007122F6" w:rsidP="007122F6">
      <w:pPr>
        <w:pStyle w:val="NormalWeb"/>
        <w:rPr>
          <w:rFonts w:ascii="Arial" w:hAnsi="Arial" w:cs="Arial"/>
          <w:sz w:val="20"/>
          <w:szCs w:val="20"/>
        </w:rPr>
      </w:pPr>
      <w:r>
        <w:rPr>
          <w:rFonts w:ascii="Arial" w:hAnsi="Arial" w:cs="Arial"/>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7122F6" w:rsidRDefault="007122F6" w:rsidP="007122F6">
      <w:pPr>
        <w:pStyle w:val="NormalWeb"/>
        <w:rPr>
          <w:rFonts w:ascii="Arial" w:hAnsi="Arial" w:cs="Arial"/>
          <w:sz w:val="20"/>
          <w:szCs w:val="20"/>
        </w:rPr>
      </w:pPr>
      <w:r>
        <w:rPr>
          <w:rFonts w:ascii="Arial" w:hAnsi="Arial" w:cs="Arial"/>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7122F6" w:rsidRDefault="007122F6" w:rsidP="007122F6">
      <w:pPr>
        <w:pStyle w:val="cita"/>
        <w:rPr>
          <w:rFonts w:ascii="Arial" w:hAnsi="Arial" w:cs="Arial"/>
          <w:sz w:val="18"/>
          <w:szCs w:val="18"/>
        </w:rPr>
      </w:pPr>
      <w:r>
        <w:rPr>
          <w:rFonts w:ascii="Arial" w:hAnsi="Arial" w:cs="Arial"/>
        </w:rPr>
        <w:t>[73 FR 3605, Jan. 18, 2008, as amended at 75 FR 9675, Mar. 3, 2010]</w:t>
      </w:r>
    </w:p>
    <w:p w:rsidR="007122F6" w:rsidRDefault="007122F6" w:rsidP="007122F6">
      <w:pPr>
        <w:pStyle w:val="fp"/>
        <w:rPr>
          <w:rFonts w:ascii="Arial" w:hAnsi="Arial" w:cs="Arial"/>
          <w:sz w:val="20"/>
          <w:szCs w:val="20"/>
        </w:rPr>
      </w:pPr>
      <w:hyperlink r:id="rId63" w:anchor="_top" w:history="1">
        <w:r>
          <w:rPr>
            <w:rFonts w:ascii="Arial" w:hAnsi="Arial" w:cs="Arial"/>
            <w:noProof/>
            <w:color w:val="0000FF"/>
            <w:sz w:val="17"/>
            <w:szCs w:val="17"/>
          </w:rPr>
          <w:drawing>
            <wp:inline distT="0" distB="0" distL="0" distR="0">
              <wp:extent cx="156845" cy="156845"/>
              <wp:effectExtent l="0" t="0" r="0" b="0"/>
              <wp:docPr id="48" name="Picture 4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8" w:name="40:14.0.1.1.1.1.111.6"/>
      <w:bookmarkEnd w:id="8"/>
      <w:r>
        <w:rPr>
          <w:rFonts w:ascii="Arial" w:hAnsi="Arial" w:cs="Arial"/>
        </w:rPr>
        <w:t>§63.6601   What emission limitations must I meet if I own or operate a new or reconstructed 4SLB stationary RICE with a site rating of greater than or equal to 250 brake HP and less than or equal to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7122F6" w:rsidRDefault="007122F6" w:rsidP="007122F6">
      <w:pPr>
        <w:pStyle w:val="cita"/>
        <w:rPr>
          <w:rFonts w:ascii="Arial" w:hAnsi="Arial" w:cs="Arial"/>
          <w:sz w:val="18"/>
          <w:szCs w:val="18"/>
        </w:rPr>
      </w:pPr>
      <w:r>
        <w:rPr>
          <w:rFonts w:ascii="Arial" w:hAnsi="Arial" w:cs="Arial"/>
        </w:rPr>
        <w:t>[73 FR 3605, Jan. 18, 2008, as amended at 75 FR 9675, Mar. 3, 2010; 75 FR 51589, Aug. 20, 2010]</w:t>
      </w:r>
    </w:p>
    <w:p w:rsidR="007122F6" w:rsidRDefault="007122F6" w:rsidP="007122F6">
      <w:pPr>
        <w:pStyle w:val="fp"/>
        <w:rPr>
          <w:rFonts w:ascii="Arial" w:hAnsi="Arial" w:cs="Arial"/>
          <w:sz w:val="20"/>
          <w:szCs w:val="20"/>
        </w:rPr>
      </w:pPr>
      <w:hyperlink r:id="rId64" w:anchor="_top" w:history="1">
        <w:r>
          <w:rPr>
            <w:rFonts w:ascii="Arial" w:hAnsi="Arial" w:cs="Arial"/>
            <w:noProof/>
            <w:color w:val="0000FF"/>
            <w:sz w:val="17"/>
            <w:szCs w:val="17"/>
          </w:rPr>
          <w:drawing>
            <wp:inline distT="0" distB="0" distL="0" distR="0">
              <wp:extent cx="156845" cy="156845"/>
              <wp:effectExtent l="0" t="0" r="0" b="0"/>
              <wp:docPr id="47" name="Picture 4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pPr>
        <w:rPr>
          <w:rFonts w:ascii="Arial" w:eastAsia="Times New Roman" w:hAnsi="Arial" w:cs="Arial"/>
          <w:b/>
          <w:bCs/>
          <w:sz w:val="18"/>
          <w:szCs w:val="18"/>
        </w:rPr>
      </w:pPr>
      <w:bookmarkStart w:id="9" w:name="40:14.0.1.1.1.1.111.7"/>
      <w:bookmarkEnd w:id="9"/>
      <w:r>
        <w:rPr>
          <w:rFonts w:ascii="Arial" w:hAnsi="Arial" w:cs="Arial"/>
        </w:rPr>
        <w:br w:type="page"/>
      </w:r>
    </w:p>
    <w:p w:rsidR="007122F6" w:rsidRDefault="007122F6" w:rsidP="007122F6">
      <w:pPr>
        <w:pStyle w:val="Heading2"/>
        <w:jc w:val="left"/>
        <w:rPr>
          <w:rFonts w:ascii="Arial" w:hAnsi="Arial" w:cs="Arial"/>
          <w:sz w:val="20"/>
          <w:szCs w:val="20"/>
        </w:rPr>
      </w:pPr>
      <w:r>
        <w:rPr>
          <w:rFonts w:ascii="Arial" w:hAnsi="Arial" w:cs="Arial"/>
        </w:rPr>
        <w:lastRenderedPageBreak/>
        <w:t>§63.6602   What emission limitations and other requirements must I meet if I own or operate an existing stationary RICE with a site rating of equal to or less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7122F6" w:rsidRDefault="007122F6" w:rsidP="007122F6">
      <w:pPr>
        <w:pStyle w:val="cita"/>
        <w:rPr>
          <w:rFonts w:ascii="Arial" w:hAnsi="Arial" w:cs="Arial"/>
          <w:sz w:val="18"/>
          <w:szCs w:val="18"/>
        </w:rPr>
      </w:pPr>
      <w:r>
        <w:rPr>
          <w:rFonts w:ascii="Arial" w:hAnsi="Arial" w:cs="Arial"/>
        </w:rPr>
        <w:t>[78 FR 6701, Jan. 30, 2013]</w:t>
      </w:r>
    </w:p>
    <w:p w:rsidR="007122F6" w:rsidRDefault="007122F6" w:rsidP="007122F6">
      <w:pPr>
        <w:pStyle w:val="fp"/>
        <w:rPr>
          <w:rFonts w:ascii="Arial" w:hAnsi="Arial" w:cs="Arial"/>
          <w:sz w:val="20"/>
          <w:szCs w:val="20"/>
        </w:rPr>
      </w:pPr>
      <w:hyperlink r:id="rId65" w:anchor="_top" w:history="1">
        <w:r>
          <w:rPr>
            <w:rFonts w:ascii="Arial" w:hAnsi="Arial" w:cs="Arial"/>
            <w:noProof/>
            <w:color w:val="0000FF"/>
            <w:sz w:val="17"/>
            <w:szCs w:val="17"/>
          </w:rPr>
          <w:drawing>
            <wp:inline distT="0" distB="0" distL="0" distR="0">
              <wp:extent cx="156845" cy="156845"/>
              <wp:effectExtent l="0" t="0" r="0" b="0"/>
              <wp:docPr id="46" name="Picture 46"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10" w:name="40:14.0.1.1.1.1.111.8"/>
      <w:bookmarkEnd w:id="10"/>
      <w:r>
        <w:rPr>
          <w:rFonts w:ascii="Arial" w:hAnsi="Arial" w:cs="Arial"/>
        </w:rPr>
        <w:t>§63.6603   </w:t>
      </w:r>
      <w:proofErr w:type="gramStart"/>
      <w:r>
        <w:rPr>
          <w:rFonts w:ascii="Arial" w:hAnsi="Arial" w:cs="Arial"/>
        </w:rPr>
        <w:t>What</w:t>
      </w:r>
      <w:proofErr w:type="gramEnd"/>
      <w:r>
        <w:rPr>
          <w:rFonts w:ascii="Arial" w:hAnsi="Arial" w:cs="Arial"/>
        </w:rPr>
        <w:t xml:space="preserve"> emission limitations, operating limitations, and other requirements must I meet if I own or operate an existing stationary RICE located at an area source of HAP emissions?</w:t>
      </w:r>
    </w:p>
    <w:p w:rsidR="007122F6" w:rsidRDefault="007122F6" w:rsidP="007122F6">
      <w:pPr>
        <w:pStyle w:val="NormalWeb"/>
        <w:rPr>
          <w:rFonts w:ascii="Arial" w:hAnsi="Arial" w:cs="Arial"/>
          <w:sz w:val="20"/>
          <w:szCs w:val="20"/>
        </w:rPr>
      </w:pPr>
      <w:r>
        <w:rPr>
          <w:rFonts w:ascii="Arial" w:hAnsi="Arial"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7122F6" w:rsidRDefault="007122F6" w:rsidP="007122F6">
      <w:pPr>
        <w:pStyle w:val="NormalWeb"/>
        <w:rPr>
          <w:rFonts w:ascii="Arial" w:hAnsi="Arial" w:cs="Arial"/>
          <w:sz w:val="20"/>
          <w:szCs w:val="20"/>
        </w:rPr>
      </w:pPr>
      <w:r>
        <w:rPr>
          <w:rFonts w:ascii="Arial" w:hAnsi="Arial" w:cs="Arial"/>
          <w:sz w:val="20"/>
          <w:szCs w:val="20"/>
        </w:rPr>
        <w:t>(a) If you own or operate an existing stationary RICE located at an area source of HAP emissions, you must comply with the requirements in Table 2d to this subpart and the operating limitations in Table 2b to this subpart that apply to you.</w:t>
      </w:r>
    </w:p>
    <w:p w:rsidR="007122F6" w:rsidRDefault="007122F6" w:rsidP="007122F6">
      <w:pPr>
        <w:pStyle w:val="NormalWeb"/>
        <w:rPr>
          <w:rFonts w:ascii="Arial" w:hAnsi="Arial" w:cs="Arial"/>
          <w:sz w:val="20"/>
          <w:szCs w:val="20"/>
        </w:rPr>
      </w:pPr>
      <w:r>
        <w:rPr>
          <w:rFonts w:ascii="Arial" w:hAnsi="Arial" w:cs="Arial"/>
          <w:sz w:val="20"/>
          <w:szCs w:val="20"/>
        </w:rPr>
        <w:t>(b) If you own or operate an existing stationary non-emergency CI RICE with a site rating of more than 300 HP located at an area source of HAP that meets either paragraph (b</w:t>
      </w:r>
      <w:proofErr w:type="gramStart"/>
      <w:r>
        <w:rPr>
          <w:rFonts w:ascii="Arial" w:hAnsi="Arial" w:cs="Arial"/>
          <w:sz w:val="20"/>
          <w:szCs w:val="20"/>
        </w:rPr>
        <w:t>)(</w:t>
      </w:r>
      <w:proofErr w:type="gramEnd"/>
      <w:r>
        <w:rPr>
          <w:rFonts w:ascii="Arial" w:hAnsi="Arial" w:cs="Arial"/>
          <w:sz w:val="20"/>
          <w:szCs w:val="20"/>
        </w:rPr>
        <w:t>1) or (2) of this section, you do not have to meet the numerical CO emission limitations specified in Table 2d of this subpart. Existing stationary non-emergency CI RICE with a site rating of more than 300 HP located at an area source of HAP that meet either paragraph (b</w:t>
      </w:r>
      <w:proofErr w:type="gramStart"/>
      <w:r>
        <w:rPr>
          <w:rFonts w:ascii="Arial" w:hAnsi="Arial" w:cs="Arial"/>
          <w:sz w:val="20"/>
          <w:szCs w:val="20"/>
        </w:rPr>
        <w:t>)(</w:t>
      </w:r>
      <w:proofErr w:type="gramEnd"/>
      <w:r>
        <w:rPr>
          <w:rFonts w:ascii="Arial" w:hAnsi="Arial" w:cs="Arial"/>
          <w:sz w:val="20"/>
          <w:szCs w:val="20"/>
        </w:rPr>
        <w:t>1) or (2) of this section must meet the management practices that are shown for stationary non-emergency CI RICE with a site rating of less than or equal to 300 HP in Table 2d of this subpart.</w:t>
      </w:r>
    </w:p>
    <w:p w:rsidR="007122F6" w:rsidRDefault="007122F6" w:rsidP="007122F6">
      <w:pPr>
        <w:pStyle w:val="NormalWeb"/>
        <w:rPr>
          <w:rFonts w:ascii="Arial" w:hAnsi="Arial" w:cs="Arial"/>
          <w:sz w:val="20"/>
          <w:szCs w:val="20"/>
        </w:rPr>
      </w:pPr>
      <w:r>
        <w:rPr>
          <w:rFonts w:ascii="Arial" w:hAnsi="Arial" w:cs="Arial"/>
          <w:sz w:val="20"/>
          <w:szCs w:val="20"/>
        </w:rPr>
        <w:t>(1) The area source is located in an area of Alaska that is not accessible by the Federal Aid Highway System (FAHS).</w:t>
      </w:r>
    </w:p>
    <w:p w:rsidR="007122F6" w:rsidRDefault="007122F6" w:rsidP="007122F6">
      <w:pPr>
        <w:pStyle w:val="NormalWeb"/>
        <w:rPr>
          <w:rFonts w:ascii="Arial" w:hAnsi="Arial" w:cs="Arial"/>
          <w:sz w:val="20"/>
          <w:szCs w:val="20"/>
        </w:rPr>
      </w:pPr>
      <w:r>
        <w:rPr>
          <w:rFonts w:ascii="Arial" w:hAnsi="Arial" w:cs="Arial"/>
          <w:sz w:val="20"/>
          <w:szCs w:val="20"/>
        </w:rPr>
        <w:t>(2) The stationary RICE is located at an area source that meets paragraphs (b</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(ii), and (iii) of this section.</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The only connection to the FAHS is through the Alaska Marine Highway System (AMHS), or the stationary RICE operation is within an isolated grid in Alaska that is not connected to the statewide electrical grid referred to as the Alaska </w:t>
      </w:r>
      <w:proofErr w:type="spellStart"/>
      <w:r>
        <w:rPr>
          <w:rFonts w:ascii="Arial" w:hAnsi="Arial" w:cs="Arial"/>
          <w:sz w:val="20"/>
          <w:szCs w:val="20"/>
        </w:rPr>
        <w:t>Railbelt</w:t>
      </w:r>
      <w:proofErr w:type="spellEnd"/>
      <w:r>
        <w:rPr>
          <w:rFonts w:ascii="Arial" w:hAnsi="Arial" w:cs="Arial"/>
          <w:sz w:val="20"/>
          <w:szCs w:val="20"/>
        </w:rPr>
        <w:t xml:space="preserve"> Grid.</w:t>
      </w:r>
    </w:p>
    <w:p w:rsidR="007122F6" w:rsidRDefault="007122F6" w:rsidP="007122F6">
      <w:pPr>
        <w:pStyle w:val="NormalWeb"/>
        <w:rPr>
          <w:rFonts w:ascii="Arial" w:hAnsi="Arial" w:cs="Arial"/>
          <w:sz w:val="20"/>
          <w:szCs w:val="20"/>
        </w:rPr>
      </w:pPr>
      <w:r>
        <w:rPr>
          <w:rFonts w:ascii="Arial" w:hAnsi="Arial" w:cs="Arial"/>
          <w:sz w:val="20"/>
          <w:szCs w:val="20"/>
        </w:rPr>
        <w:t>(ii) At least 10 percent of the power generated by the stationary RICE on an annual basis is used for residential purposes.</w:t>
      </w:r>
    </w:p>
    <w:p w:rsidR="007122F6" w:rsidRDefault="007122F6" w:rsidP="007122F6">
      <w:pPr>
        <w:pStyle w:val="NormalWeb"/>
        <w:rPr>
          <w:rFonts w:ascii="Arial" w:hAnsi="Arial" w:cs="Arial"/>
          <w:sz w:val="20"/>
          <w:szCs w:val="20"/>
        </w:rPr>
      </w:pPr>
      <w:r>
        <w:rPr>
          <w:rFonts w:ascii="Arial" w:hAnsi="Arial" w:cs="Arial"/>
          <w:sz w:val="20"/>
          <w:szCs w:val="20"/>
        </w:rPr>
        <w:t>(iii) The generating capacity of the area source is less than 12 megawatts, or the stationary RICE is used exclusively for backup power for renewable energy.</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7122F6" w:rsidRDefault="007122F6" w:rsidP="007122F6">
      <w:pPr>
        <w:pStyle w:val="NormalWeb"/>
        <w:rPr>
          <w:rFonts w:ascii="Arial" w:hAnsi="Arial" w:cs="Arial"/>
          <w:sz w:val="20"/>
          <w:szCs w:val="20"/>
        </w:rPr>
      </w:pPr>
      <w:r>
        <w:rPr>
          <w:rFonts w:ascii="Arial" w:hAnsi="Arial" w:cs="Arial"/>
          <w:sz w:val="20"/>
          <w:szCs w:val="20"/>
        </w:rPr>
        <w:t>(1) Change oil every 1,000 hours of operation or annually, whichever comes first. Sources have the option to utilize an oil analysis program as described in §63.6625(</w:t>
      </w:r>
      <w:proofErr w:type="spellStart"/>
      <w:r>
        <w:rPr>
          <w:rFonts w:ascii="Arial" w:hAnsi="Arial" w:cs="Arial"/>
          <w:sz w:val="20"/>
          <w:szCs w:val="20"/>
        </w:rPr>
        <w:t>i</w:t>
      </w:r>
      <w:proofErr w:type="spellEnd"/>
      <w:r>
        <w:rPr>
          <w:rFonts w:ascii="Arial" w:hAnsi="Arial" w:cs="Arial"/>
          <w:sz w:val="20"/>
          <w:szCs w:val="20"/>
        </w:rPr>
        <w:t>) in order to extend the specified oil change requirement.</w:t>
      </w:r>
    </w:p>
    <w:p w:rsidR="007122F6" w:rsidRDefault="007122F6" w:rsidP="007122F6">
      <w:pPr>
        <w:pStyle w:val="NormalWeb"/>
        <w:rPr>
          <w:rFonts w:ascii="Arial" w:hAnsi="Arial" w:cs="Arial"/>
          <w:sz w:val="20"/>
          <w:szCs w:val="20"/>
        </w:rPr>
      </w:pPr>
      <w:r>
        <w:rPr>
          <w:rFonts w:ascii="Arial" w:hAnsi="Arial" w:cs="Arial"/>
          <w:sz w:val="20"/>
          <w:szCs w:val="20"/>
        </w:rPr>
        <w:t>(2) Inspect and clean air filters every 750 hours of operation or annually, whichever comes first, and replace as necessary.</w:t>
      </w:r>
    </w:p>
    <w:p w:rsidR="007122F6" w:rsidRDefault="007122F6" w:rsidP="007122F6">
      <w:pPr>
        <w:pStyle w:val="NormalWeb"/>
        <w:rPr>
          <w:rFonts w:ascii="Arial" w:hAnsi="Arial" w:cs="Arial"/>
          <w:sz w:val="20"/>
          <w:szCs w:val="20"/>
        </w:rPr>
      </w:pPr>
      <w:r>
        <w:rPr>
          <w:rFonts w:ascii="Arial" w:hAnsi="Arial" w:cs="Arial"/>
          <w:sz w:val="20"/>
          <w:szCs w:val="20"/>
        </w:rPr>
        <w:t>(3) Inspect fuel filters and belts, if installed, every 750 hours of operation or annually, whichever comes first, and replace as necessary.</w:t>
      </w:r>
    </w:p>
    <w:p w:rsidR="007122F6" w:rsidRDefault="007122F6" w:rsidP="007122F6">
      <w:pPr>
        <w:pStyle w:val="NormalWeb"/>
        <w:rPr>
          <w:rFonts w:ascii="Arial" w:hAnsi="Arial" w:cs="Arial"/>
          <w:sz w:val="20"/>
          <w:szCs w:val="20"/>
        </w:rPr>
      </w:pPr>
      <w:r>
        <w:rPr>
          <w:rFonts w:ascii="Arial" w:hAnsi="Arial" w:cs="Arial"/>
          <w:sz w:val="20"/>
          <w:szCs w:val="20"/>
        </w:rPr>
        <w:t>(4) Inspect all flexible hoses every 1,000 hours of operation or annually, whichever comes first, and replace as necessary.</w:t>
      </w:r>
    </w:p>
    <w:p w:rsidR="007122F6" w:rsidRDefault="007122F6" w:rsidP="007122F6">
      <w:pPr>
        <w:pStyle w:val="NormalWeb"/>
        <w:rPr>
          <w:rFonts w:ascii="Arial" w:hAnsi="Arial" w:cs="Arial"/>
          <w:sz w:val="20"/>
          <w:szCs w:val="20"/>
        </w:rPr>
      </w:pPr>
      <w:r>
        <w:rPr>
          <w:rFonts w:ascii="Arial" w:hAnsi="Arial" w:cs="Arial"/>
          <w:sz w:val="20"/>
          <w:szCs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7122F6" w:rsidRDefault="007122F6" w:rsidP="007122F6">
      <w:pPr>
        <w:pStyle w:val="NormalWeb"/>
        <w:rPr>
          <w:rFonts w:ascii="Arial" w:hAnsi="Arial" w:cs="Arial"/>
          <w:sz w:val="20"/>
          <w:szCs w:val="20"/>
        </w:rPr>
      </w:pPr>
      <w:r>
        <w:rPr>
          <w:rFonts w:ascii="Arial" w:hAnsi="Arial" w:cs="Arial"/>
          <w:sz w:val="20"/>
          <w:szCs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7122F6" w:rsidRDefault="007122F6" w:rsidP="007122F6">
      <w:pPr>
        <w:pStyle w:val="cita"/>
        <w:rPr>
          <w:rFonts w:ascii="Arial" w:hAnsi="Arial" w:cs="Arial"/>
          <w:sz w:val="18"/>
          <w:szCs w:val="18"/>
        </w:rPr>
      </w:pPr>
      <w:r>
        <w:rPr>
          <w:rFonts w:ascii="Arial" w:hAnsi="Arial" w:cs="Arial"/>
        </w:rPr>
        <w:t>[75 FR 9675, Mar. 3, 2010, as amended at 75 FR 51589, Aug. 20, 2010; 76 FR 12866, Mar. 9, 2011; 78 FR 6701, Jan. 30, 2013]</w:t>
      </w:r>
    </w:p>
    <w:p w:rsidR="007122F6" w:rsidRDefault="007122F6" w:rsidP="007122F6">
      <w:pPr>
        <w:pStyle w:val="fp"/>
        <w:rPr>
          <w:rFonts w:ascii="Arial" w:hAnsi="Arial" w:cs="Arial"/>
          <w:sz w:val="20"/>
          <w:szCs w:val="20"/>
        </w:rPr>
      </w:pPr>
      <w:hyperlink r:id="rId66" w:anchor="_top" w:history="1">
        <w:r>
          <w:rPr>
            <w:rFonts w:ascii="Arial" w:hAnsi="Arial" w:cs="Arial"/>
            <w:noProof/>
            <w:color w:val="0000FF"/>
            <w:sz w:val="17"/>
            <w:szCs w:val="17"/>
          </w:rPr>
          <w:drawing>
            <wp:inline distT="0" distB="0" distL="0" distR="0">
              <wp:extent cx="156845" cy="156845"/>
              <wp:effectExtent l="0" t="0" r="0" b="0"/>
              <wp:docPr id="45" name="Picture 45"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11" w:name="40:14.0.1.1.1.1.111.9"/>
      <w:bookmarkEnd w:id="11"/>
      <w:r>
        <w:rPr>
          <w:rFonts w:ascii="Arial" w:hAnsi="Arial" w:cs="Arial"/>
        </w:rPr>
        <w:t>§63.6604   </w:t>
      </w:r>
      <w:proofErr w:type="gramStart"/>
      <w:r>
        <w:rPr>
          <w:rFonts w:ascii="Arial" w:hAnsi="Arial" w:cs="Arial"/>
        </w:rPr>
        <w:t>What</w:t>
      </w:r>
      <w:proofErr w:type="gramEnd"/>
      <w:r>
        <w:rPr>
          <w:rFonts w:ascii="Arial" w:hAnsi="Arial" w:cs="Arial"/>
        </w:rPr>
        <w:t xml:space="preserve"> fuel requirements must I meet if I own or operate a stationary CI RICE?</w:t>
      </w:r>
    </w:p>
    <w:p w:rsidR="007122F6" w:rsidRDefault="007122F6" w:rsidP="007122F6">
      <w:pPr>
        <w:pStyle w:val="NormalWeb"/>
        <w:rPr>
          <w:rFonts w:ascii="Arial" w:hAnsi="Arial" w:cs="Arial"/>
          <w:sz w:val="20"/>
          <w:szCs w:val="20"/>
        </w:rPr>
      </w:pPr>
      <w:r>
        <w:rPr>
          <w:rFonts w:ascii="Arial" w:hAnsi="Arial" w:cs="Arial"/>
          <w:sz w:val="20"/>
          <w:szCs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7122F6" w:rsidRDefault="007122F6" w:rsidP="007122F6">
      <w:pPr>
        <w:pStyle w:val="NormalWeb"/>
        <w:rPr>
          <w:rFonts w:ascii="Arial" w:hAnsi="Arial" w:cs="Arial"/>
          <w:sz w:val="20"/>
          <w:szCs w:val="20"/>
        </w:rPr>
      </w:pPr>
      <w:r>
        <w:rPr>
          <w:rFonts w:ascii="Arial" w:hAnsi="Arial" w:cs="Arial"/>
          <w:sz w:val="20"/>
          <w:szCs w:val="20"/>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7122F6" w:rsidRDefault="007122F6" w:rsidP="007122F6">
      <w:pPr>
        <w:pStyle w:val="NormalWeb"/>
        <w:rPr>
          <w:rFonts w:ascii="Arial" w:hAnsi="Arial" w:cs="Arial"/>
          <w:sz w:val="20"/>
          <w:szCs w:val="20"/>
        </w:rPr>
      </w:pPr>
      <w:r>
        <w:rPr>
          <w:rFonts w:ascii="Arial" w:hAnsi="Arial" w:cs="Arial"/>
          <w:sz w:val="20"/>
          <w:szCs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7122F6" w:rsidRDefault="007122F6" w:rsidP="007122F6">
      <w:pPr>
        <w:pStyle w:val="NormalWeb"/>
        <w:rPr>
          <w:rFonts w:ascii="Arial" w:hAnsi="Arial" w:cs="Arial"/>
          <w:sz w:val="20"/>
          <w:szCs w:val="20"/>
        </w:rPr>
      </w:pPr>
      <w:r>
        <w:rPr>
          <w:rFonts w:ascii="Arial" w:hAnsi="Arial" w:cs="Arial"/>
          <w:sz w:val="20"/>
          <w:szCs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7122F6" w:rsidRDefault="007122F6" w:rsidP="007122F6">
      <w:pPr>
        <w:pStyle w:val="cita"/>
        <w:rPr>
          <w:rFonts w:ascii="Arial" w:hAnsi="Arial" w:cs="Arial"/>
          <w:sz w:val="18"/>
          <w:szCs w:val="18"/>
        </w:rPr>
      </w:pPr>
      <w:r>
        <w:rPr>
          <w:rFonts w:ascii="Arial" w:hAnsi="Arial" w:cs="Arial"/>
        </w:rPr>
        <w:t>[78 FR 6702, Jan. 30, 2013]</w:t>
      </w:r>
    </w:p>
    <w:p w:rsidR="007122F6" w:rsidRDefault="007122F6" w:rsidP="007122F6">
      <w:pPr>
        <w:pStyle w:val="fp"/>
        <w:rPr>
          <w:rFonts w:ascii="Arial" w:hAnsi="Arial" w:cs="Arial"/>
          <w:sz w:val="20"/>
          <w:szCs w:val="20"/>
        </w:rPr>
      </w:pPr>
      <w:hyperlink r:id="rId67" w:anchor="_top" w:history="1">
        <w:r>
          <w:rPr>
            <w:rFonts w:ascii="Arial" w:hAnsi="Arial" w:cs="Arial"/>
            <w:noProof/>
            <w:color w:val="0000FF"/>
            <w:sz w:val="17"/>
            <w:szCs w:val="17"/>
          </w:rPr>
          <w:drawing>
            <wp:inline distT="0" distB="0" distL="0" distR="0">
              <wp:extent cx="156845" cy="156845"/>
              <wp:effectExtent l="0" t="0" r="0" b="0"/>
              <wp:docPr id="44" name="Picture 44"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pPr>
        <w:rPr>
          <w:rFonts w:ascii="Arial" w:eastAsia="Times New Roman" w:hAnsi="Arial" w:cs="Arial"/>
          <w:b/>
          <w:bCs/>
          <w:smallCaps/>
          <w:sz w:val="27"/>
          <w:szCs w:val="27"/>
        </w:rPr>
      </w:pPr>
      <w:bookmarkStart w:id="12" w:name="40:14.0.1.1.1.1.112"/>
      <w:bookmarkEnd w:id="12"/>
      <w:r>
        <w:rPr>
          <w:rFonts w:ascii="Arial" w:hAnsi="Arial" w:cs="Arial"/>
          <w:smallCaps/>
          <w:sz w:val="27"/>
          <w:szCs w:val="27"/>
        </w:rPr>
        <w:br w:type="page"/>
      </w:r>
    </w:p>
    <w:p w:rsidR="007122F6" w:rsidRDefault="007122F6" w:rsidP="007122F6">
      <w:pPr>
        <w:pStyle w:val="Heading2"/>
        <w:jc w:val="left"/>
        <w:rPr>
          <w:rFonts w:ascii="Arial" w:hAnsi="Arial" w:cs="Arial"/>
          <w:smallCaps/>
          <w:sz w:val="27"/>
          <w:szCs w:val="27"/>
        </w:rPr>
      </w:pPr>
      <w:r>
        <w:rPr>
          <w:rFonts w:ascii="Arial" w:hAnsi="Arial" w:cs="Arial"/>
          <w:smallCaps/>
          <w:sz w:val="27"/>
          <w:szCs w:val="27"/>
        </w:rPr>
        <w:lastRenderedPageBreak/>
        <w:t>General Compliance Requirements</w:t>
      </w:r>
    </w:p>
    <w:p w:rsidR="007122F6" w:rsidRDefault="007122F6" w:rsidP="007122F6">
      <w:pPr>
        <w:pStyle w:val="fp"/>
        <w:rPr>
          <w:rFonts w:ascii="Arial" w:hAnsi="Arial" w:cs="Arial"/>
          <w:sz w:val="20"/>
          <w:szCs w:val="20"/>
        </w:rPr>
      </w:pPr>
      <w:hyperlink r:id="rId68" w:anchor="_top" w:history="1">
        <w:r>
          <w:rPr>
            <w:rFonts w:ascii="Arial" w:hAnsi="Arial" w:cs="Arial"/>
            <w:noProof/>
            <w:color w:val="0000FF"/>
            <w:sz w:val="17"/>
            <w:szCs w:val="17"/>
          </w:rPr>
          <w:drawing>
            <wp:inline distT="0" distB="0" distL="0" distR="0">
              <wp:extent cx="156845" cy="156845"/>
              <wp:effectExtent l="0" t="0" r="0" b="0"/>
              <wp:docPr id="43" name="Picture 43"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13" w:name="40:14.0.1.1.1.1.112.10"/>
      <w:bookmarkEnd w:id="13"/>
      <w:r>
        <w:rPr>
          <w:rFonts w:ascii="Arial" w:hAnsi="Arial" w:cs="Arial"/>
        </w:rPr>
        <w:t>§63.6605   </w:t>
      </w:r>
      <w:proofErr w:type="gramStart"/>
      <w:r>
        <w:rPr>
          <w:rFonts w:ascii="Arial" w:hAnsi="Arial" w:cs="Arial"/>
        </w:rPr>
        <w:t>What</w:t>
      </w:r>
      <w:proofErr w:type="gramEnd"/>
      <w:r>
        <w:rPr>
          <w:rFonts w:ascii="Arial" w:hAnsi="Arial" w:cs="Arial"/>
        </w:rPr>
        <w:t xml:space="preserve"> are my general requirements for complying with this subpart?</w:t>
      </w:r>
    </w:p>
    <w:p w:rsidR="007122F6" w:rsidRDefault="007122F6" w:rsidP="007122F6">
      <w:pPr>
        <w:pStyle w:val="NormalWeb"/>
        <w:rPr>
          <w:rFonts w:ascii="Arial" w:hAnsi="Arial" w:cs="Arial"/>
          <w:sz w:val="20"/>
          <w:szCs w:val="20"/>
        </w:rPr>
      </w:pPr>
      <w:r>
        <w:rPr>
          <w:rFonts w:ascii="Arial" w:hAnsi="Arial" w:cs="Arial"/>
          <w:sz w:val="20"/>
          <w:szCs w:val="20"/>
        </w:rPr>
        <w:t>(a) You must be in compliance with the emission limitations, operating limitations, and other requirements in this subpart that apply to you at all times.</w:t>
      </w:r>
    </w:p>
    <w:p w:rsidR="007122F6" w:rsidRDefault="007122F6" w:rsidP="007122F6">
      <w:pPr>
        <w:pStyle w:val="NormalWeb"/>
        <w:rPr>
          <w:rFonts w:ascii="Arial" w:hAnsi="Arial" w:cs="Arial"/>
          <w:sz w:val="20"/>
          <w:szCs w:val="20"/>
        </w:rPr>
      </w:pPr>
      <w:r>
        <w:rPr>
          <w:rFonts w:ascii="Arial" w:hAnsi="Arial" w:cs="Arial"/>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7122F6" w:rsidRDefault="007122F6" w:rsidP="007122F6">
      <w:pPr>
        <w:pStyle w:val="cita"/>
        <w:rPr>
          <w:rFonts w:ascii="Arial" w:hAnsi="Arial" w:cs="Arial"/>
          <w:sz w:val="18"/>
          <w:szCs w:val="18"/>
        </w:rPr>
      </w:pPr>
      <w:r>
        <w:rPr>
          <w:rFonts w:ascii="Arial" w:hAnsi="Arial" w:cs="Arial"/>
        </w:rPr>
        <w:t>[75 FR 9675, Mar. 3, 2010, as amended at 78 FR 6702, Jan. 30, 2013]</w:t>
      </w:r>
    </w:p>
    <w:p w:rsidR="007122F6" w:rsidRDefault="007122F6" w:rsidP="007122F6">
      <w:pPr>
        <w:pStyle w:val="fp"/>
        <w:rPr>
          <w:rFonts w:ascii="Arial" w:hAnsi="Arial" w:cs="Arial"/>
          <w:sz w:val="20"/>
          <w:szCs w:val="20"/>
        </w:rPr>
      </w:pPr>
      <w:hyperlink r:id="rId69" w:anchor="_top" w:history="1">
        <w:r>
          <w:rPr>
            <w:rFonts w:ascii="Arial" w:hAnsi="Arial" w:cs="Arial"/>
            <w:noProof/>
            <w:color w:val="0000FF"/>
            <w:sz w:val="17"/>
            <w:szCs w:val="17"/>
          </w:rPr>
          <w:drawing>
            <wp:inline distT="0" distB="0" distL="0" distR="0">
              <wp:extent cx="156845" cy="156845"/>
              <wp:effectExtent l="0" t="0" r="0" b="0"/>
              <wp:docPr id="42" name="Picture 4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mallCaps/>
          <w:sz w:val="27"/>
          <w:szCs w:val="27"/>
        </w:rPr>
      </w:pPr>
      <w:bookmarkStart w:id="14" w:name="40:14.0.1.1.1.1.113"/>
      <w:bookmarkEnd w:id="14"/>
      <w:r>
        <w:rPr>
          <w:rFonts w:ascii="Arial" w:hAnsi="Arial" w:cs="Arial"/>
          <w:smallCaps/>
          <w:sz w:val="27"/>
          <w:szCs w:val="27"/>
        </w:rPr>
        <w:t>Testing and Initial Compliance Requirements</w:t>
      </w:r>
    </w:p>
    <w:p w:rsidR="007122F6" w:rsidRDefault="007122F6" w:rsidP="007122F6">
      <w:pPr>
        <w:pStyle w:val="fp"/>
        <w:rPr>
          <w:rFonts w:ascii="Arial" w:hAnsi="Arial" w:cs="Arial"/>
          <w:sz w:val="20"/>
          <w:szCs w:val="20"/>
        </w:rPr>
      </w:pPr>
      <w:hyperlink r:id="rId70" w:anchor="_top" w:history="1">
        <w:r>
          <w:rPr>
            <w:rFonts w:ascii="Arial" w:hAnsi="Arial" w:cs="Arial"/>
            <w:noProof/>
            <w:color w:val="0000FF"/>
            <w:sz w:val="17"/>
            <w:szCs w:val="17"/>
          </w:rPr>
          <w:drawing>
            <wp:inline distT="0" distB="0" distL="0" distR="0">
              <wp:extent cx="156845" cy="156845"/>
              <wp:effectExtent l="0" t="0" r="0" b="0"/>
              <wp:docPr id="41" name="Picture 4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15" w:name="40:14.0.1.1.1.1.113.11"/>
      <w:bookmarkEnd w:id="15"/>
      <w:r>
        <w:rPr>
          <w:rFonts w:ascii="Arial" w:hAnsi="Arial" w:cs="Arial"/>
        </w:rPr>
        <w:t>§63.6610   By what date must I conduct the initial performance tests or other initial compliance demonstrations if I own or operate a stationary RICE with a site rating of more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If you own or operate a stationary RICE with a site rating of more than 500 brake HP located at a major source of HAP emissions you are subject to the requirements of this section.</w:t>
      </w:r>
    </w:p>
    <w:p w:rsidR="007122F6" w:rsidRDefault="007122F6" w:rsidP="007122F6">
      <w:pPr>
        <w:pStyle w:val="NormalWeb"/>
        <w:rPr>
          <w:rFonts w:ascii="Arial" w:hAnsi="Arial" w:cs="Arial"/>
          <w:sz w:val="20"/>
          <w:szCs w:val="20"/>
        </w:rPr>
      </w:pPr>
      <w:r>
        <w:rPr>
          <w:rFonts w:ascii="Arial" w:hAnsi="Arial" w:cs="Arial"/>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7122F6" w:rsidRDefault="007122F6" w:rsidP="007122F6">
      <w:pPr>
        <w:pStyle w:val="NormalWeb"/>
        <w:rPr>
          <w:rFonts w:ascii="Arial" w:hAnsi="Arial" w:cs="Arial"/>
          <w:sz w:val="20"/>
          <w:szCs w:val="20"/>
        </w:rPr>
      </w:pPr>
      <w:r>
        <w:rPr>
          <w:rFonts w:ascii="Arial" w:hAnsi="Arial" w:cs="Arial"/>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w:t>
      </w:r>
      <w:proofErr w:type="gramStart"/>
      <w:r>
        <w:rPr>
          <w:rFonts w:ascii="Arial" w:hAnsi="Arial" w:cs="Arial"/>
          <w:sz w:val="20"/>
          <w:szCs w:val="20"/>
        </w:rPr>
        <w:t>)(</w:t>
      </w:r>
      <w:proofErr w:type="gramEnd"/>
      <w:r>
        <w:rPr>
          <w:rFonts w:ascii="Arial" w:hAnsi="Arial" w:cs="Arial"/>
          <w:sz w:val="20"/>
          <w:szCs w:val="20"/>
        </w:rPr>
        <w:t>2)(ix).</w:t>
      </w:r>
    </w:p>
    <w:p w:rsidR="007122F6" w:rsidRDefault="007122F6" w:rsidP="007122F6">
      <w:pPr>
        <w:pStyle w:val="NormalWeb"/>
        <w:rPr>
          <w:rFonts w:ascii="Arial" w:hAnsi="Arial" w:cs="Arial"/>
          <w:sz w:val="20"/>
          <w:szCs w:val="20"/>
        </w:rPr>
      </w:pPr>
      <w:r>
        <w:rPr>
          <w:rFonts w:ascii="Arial" w:hAnsi="Arial" w:cs="Arial"/>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(d) An owner or operator is not required to conduct an initial performance test on units for which a performance test has been previously conducted, but the test must meet all of the conditions described in paragraphs (d</w:t>
      </w:r>
      <w:proofErr w:type="gramStart"/>
      <w:r>
        <w:rPr>
          <w:rFonts w:ascii="Arial" w:hAnsi="Arial" w:cs="Arial"/>
          <w:sz w:val="20"/>
          <w:szCs w:val="20"/>
        </w:rPr>
        <w:t>)(</w:t>
      </w:r>
      <w:proofErr w:type="gramEnd"/>
      <w:r>
        <w:rPr>
          <w:rFonts w:ascii="Arial" w:hAnsi="Arial" w:cs="Arial"/>
          <w:sz w:val="20"/>
          <w:szCs w:val="20"/>
        </w:rPr>
        <w:t>1) through (5) of this section.</w:t>
      </w:r>
    </w:p>
    <w:p w:rsidR="007122F6" w:rsidRDefault="007122F6" w:rsidP="007122F6">
      <w:pPr>
        <w:pStyle w:val="NormalWeb"/>
        <w:rPr>
          <w:rFonts w:ascii="Arial" w:hAnsi="Arial" w:cs="Arial"/>
          <w:sz w:val="20"/>
          <w:szCs w:val="20"/>
        </w:rPr>
      </w:pPr>
      <w:r>
        <w:rPr>
          <w:rFonts w:ascii="Arial" w:hAnsi="Arial" w:cs="Arial"/>
          <w:sz w:val="20"/>
          <w:szCs w:val="20"/>
        </w:rPr>
        <w:t>(1) The test must have been conducted using the same methods specified in this subpart, and these methods must have been followed correctly.</w:t>
      </w:r>
    </w:p>
    <w:p w:rsidR="007122F6" w:rsidRDefault="007122F6" w:rsidP="007122F6">
      <w:pPr>
        <w:pStyle w:val="NormalWeb"/>
        <w:rPr>
          <w:rFonts w:ascii="Arial" w:hAnsi="Arial" w:cs="Arial"/>
          <w:sz w:val="20"/>
          <w:szCs w:val="20"/>
        </w:rPr>
      </w:pPr>
      <w:r>
        <w:rPr>
          <w:rFonts w:ascii="Arial" w:hAnsi="Arial" w:cs="Arial"/>
          <w:sz w:val="20"/>
          <w:szCs w:val="20"/>
        </w:rPr>
        <w:t>(2) The test must not be older than 2 years.</w:t>
      </w:r>
    </w:p>
    <w:p w:rsidR="007122F6" w:rsidRDefault="007122F6" w:rsidP="007122F6">
      <w:pPr>
        <w:pStyle w:val="NormalWeb"/>
        <w:rPr>
          <w:rFonts w:ascii="Arial" w:hAnsi="Arial" w:cs="Arial"/>
          <w:sz w:val="20"/>
          <w:szCs w:val="20"/>
        </w:rPr>
      </w:pPr>
      <w:r>
        <w:rPr>
          <w:rFonts w:ascii="Arial" w:hAnsi="Arial" w:cs="Arial"/>
          <w:sz w:val="20"/>
          <w:szCs w:val="20"/>
        </w:rPr>
        <w:t>(3) The test must be reviewed and accepted by the Administrator.</w:t>
      </w:r>
    </w:p>
    <w:p w:rsidR="007122F6" w:rsidRDefault="007122F6" w:rsidP="007122F6">
      <w:pPr>
        <w:pStyle w:val="NormalWeb"/>
        <w:rPr>
          <w:rFonts w:ascii="Arial" w:hAnsi="Arial" w:cs="Arial"/>
          <w:sz w:val="20"/>
          <w:szCs w:val="20"/>
        </w:rPr>
      </w:pPr>
      <w:r>
        <w:rPr>
          <w:rFonts w:ascii="Arial" w:hAnsi="Arial"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7122F6" w:rsidRDefault="007122F6" w:rsidP="007122F6">
      <w:pPr>
        <w:pStyle w:val="NormalWeb"/>
        <w:rPr>
          <w:rFonts w:ascii="Arial" w:hAnsi="Arial" w:cs="Arial"/>
          <w:sz w:val="20"/>
          <w:szCs w:val="20"/>
        </w:rPr>
      </w:pPr>
      <w:r>
        <w:rPr>
          <w:rFonts w:ascii="Arial" w:hAnsi="Arial" w:cs="Arial"/>
          <w:sz w:val="20"/>
          <w:szCs w:val="20"/>
        </w:rPr>
        <w:t>(5) The test must be conducted at any load condition within plus or minus 10 percent of 100 percent load.</w:t>
      </w:r>
    </w:p>
    <w:p w:rsidR="007122F6" w:rsidRDefault="007122F6" w:rsidP="007122F6">
      <w:pPr>
        <w:pStyle w:val="cita"/>
        <w:rPr>
          <w:rFonts w:ascii="Arial" w:hAnsi="Arial" w:cs="Arial"/>
          <w:sz w:val="18"/>
          <w:szCs w:val="18"/>
        </w:rPr>
      </w:pPr>
      <w:r>
        <w:rPr>
          <w:rFonts w:ascii="Arial" w:hAnsi="Arial" w:cs="Arial"/>
        </w:rPr>
        <w:t>[69 FR 33506, June 15, 2004, as amended at 73 FR 3605, Jan. 18, 2008]</w:t>
      </w:r>
    </w:p>
    <w:p w:rsidR="007122F6" w:rsidRDefault="007122F6" w:rsidP="007122F6">
      <w:pPr>
        <w:pStyle w:val="fp"/>
        <w:rPr>
          <w:rFonts w:ascii="Arial" w:hAnsi="Arial" w:cs="Arial"/>
          <w:sz w:val="20"/>
          <w:szCs w:val="20"/>
        </w:rPr>
      </w:pPr>
      <w:hyperlink r:id="rId71" w:anchor="_top" w:history="1">
        <w:r>
          <w:rPr>
            <w:rFonts w:ascii="Arial" w:hAnsi="Arial" w:cs="Arial"/>
            <w:noProof/>
            <w:color w:val="0000FF"/>
            <w:sz w:val="17"/>
            <w:szCs w:val="17"/>
          </w:rPr>
          <w:drawing>
            <wp:inline distT="0" distB="0" distL="0" distR="0">
              <wp:extent cx="156845" cy="156845"/>
              <wp:effectExtent l="0" t="0" r="0" b="0"/>
              <wp:docPr id="40" name="Picture 40"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16" w:name="40:14.0.1.1.1.1.113.12"/>
      <w:bookmarkEnd w:id="16"/>
      <w:r>
        <w:rPr>
          <w:rFonts w:ascii="Arial" w:hAnsi="Arial" w:cs="Arial"/>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7122F6" w:rsidRDefault="007122F6" w:rsidP="007122F6">
      <w:pPr>
        <w:pStyle w:val="cita"/>
        <w:rPr>
          <w:rFonts w:ascii="Arial" w:hAnsi="Arial" w:cs="Arial"/>
          <w:sz w:val="18"/>
          <w:szCs w:val="18"/>
        </w:rPr>
      </w:pPr>
      <w:r>
        <w:rPr>
          <w:rFonts w:ascii="Arial" w:hAnsi="Arial" w:cs="Arial"/>
        </w:rPr>
        <w:t>[73 FR 3605, Jan. 18, 2008, as amended at 75 FR 51589, Aug. 20, 2010]</w:t>
      </w:r>
    </w:p>
    <w:p w:rsidR="007122F6" w:rsidRDefault="007122F6" w:rsidP="007122F6">
      <w:pPr>
        <w:pStyle w:val="fp"/>
        <w:rPr>
          <w:rFonts w:ascii="Arial" w:hAnsi="Arial" w:cs="Arial"/>
          <w:sz w:val="20"/>
          <w:szCs w:val="20"/>
        </w:rPr>
      </w:pPr>
      <w:hyperlink r:id="rId72" w:anchor="_top" w:history="1">
        <w:r>
          <w:rPr>
            <w:rFonts w:ascii="Arial" w:hAnsi="Arial" w:cs="Arial"/>
            <w:noProof/>
            <w:color w:val="0000FF"/>
            <w:sz w:val="17"/>
            <w:szCs w:val="17"/>
          </w:rPr>
          <w:drawing>
            <wp:inline distT="0" distB="0" distL="0" distR="0">
              <wp:extent cx="156845" cy="156845"/>
              <wp:effectExtent l="0" t="0" r="0" b="0"/>
              <wp:docPr id="39" name="Picture 39"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17" w:name="40:14.0.1.1.1.1.113.13"/>
      <w:bookmarkEnd w:id="17"/>
      <w:r>
        <w:rPr>
          <w:rFonts w:ascii="Arial" w:hAnsi="Arial" w:cs="Arial"/>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7122F6" w:rsidRDefault="007122F6" w:rsidP="007122F6">
      <w:pPr>
        <w:pStyle w:val="NormalWeb"/>
        <w:rPr>
          <w:rFonts w:ascii="Arial" w:hAnsi="Arial" w:cs="Arial"/>
          <w:sz w:val="20"/>
          <w:szCs w:val="20"/>
        </w:rPr>
      </w:pPr>
      <w:r>
        <w:rPr>
          <w:rFonts w:ascii="Arial" w:hAnsi="Arial" w:cs="Arial"/>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7122F6" w:rsidRDefault="007122F6" w:rsidP="007122F6">
      <w:pPr>
        <w:pStyle w:val="NormalWeb"/>
        <w:rPr>
          <w:rFonts w:ascii="Arial" w:hAnsi="Arial" w:cs="Arial"/>
          <w:sz w:val="20"/>
          <w:szCs w:val="20"/>
        </w:rPr>
      </w:pPr>
      <w:r>
        <w:rPr>
          <w:rFonts w:ascii="Arial" w:hAnsi="Arial" w:cs="Arial"/>
          <w:sz w:val="20"/>
          <w:szCs w:val="20"/>
        </w:rPr>
        <w:t>(b) An owner or operator is not required to conduct an initial performance test on a unit for which a performance test has been previously conducted, but the test must meet all of the conditions described in paragraphs (b</w:t>
      </w:r>
      <w:proofErr w:type="gramStart"/>
      <w:r>
        <w:rPr>
          <w:rFonts w:ascii="Arial" w:hAnsi="Arial" w:cs="Arial"/>
          <w:sz w:val="20"/>
          <w:szCs w:val="20"/>
        </w:rPr>
        <w:t>)(</w:t>
      </w:r>
      <w:proofErr w:type="gramEnd"/>
      <w:r>
        <w:rPr>
          <w:rFonts w:ascii="Arial" w:hAnsi="Arial" w:cs="Arial"/>
          <w:sz w:val="20"/>
          <w:szCs w:val="20"/>
        </w:rPr>
        <w:t>1) through (4) of this section.</w:t>
      </w:r>
    </w:p>
    <w:p w:rsidR="007122F6" w:rsidRDefault="007122F6" w:rsidP="007122F6">
      <w:pPr>
        <w:pStyle w:val="NormalWeb"/>
        <w:rPr>
          <w:rFonts w:ascii="Arial" w:hAnsi="Arial" w:cs="Arial"/>
          <w:sz w:val="20"/>
          <w:szCs w:val="20"/>
        </w:rPr>
      </w:pPr>
      <w:r>
        <w:rPr>
          <w:rFonts w:ascii="Arial" w:hAnsi="Arial" w:cs="Arial"/>
          <w:sz w:val="20"/>
          <w:szCs w:val="20"/>
        </w:rPr>
        <w:t>(1) The test must have been conducted using the same methods specified in this subpart, and these methods must have been followed correctly.</w:t>
      </w:r>
    </w:p>
    <w:p w:rsidR="007122F6" w:rsidRDefault="007122F6" w:rsidP="007122F6">
      <w:pPr>
        <w:pStyle w:val="NormalWeb"/>
        <w:rPr>
          <w:rFonts w:ascii="Arial" w:hAnsi="Arial" w:cs="Arial"/>
          <w:sz w:val="20"/>
          <w:szCs w:val="20"/>
        </w:rPr>
      </w:pPr>
      <w:r>
        <w:rPr>
          <w:rFonts w:ascii="Arial" w:hAnsi="Arial" w:cs="Arial"/>
          <w:sz w:val="20"/>
          <w:szCs w:val="20"/>
        </w:rPr>
        <w:t>(2) The test must not be older than 2 years.</w:t>
      </w:r>
    </w:p>
    <w:p w:rsidR="007122F6" w:rsidRDefault="007122F6" w:rsidP="007122F6">
      <w:pPr>
        <w:pStyle w:val="NormalWeb"/>
        <w:rPr>
          <w:rFonts w:ascii="Arial" w:hAnsi="Arial" w:cs="Arial"/>
          <w:sz w:val="20"/>
          <w:szCs w:val="20"/>
        </w:rPr>
      </w:pPr>
      <w:r>
        <w:rPr>
          <w:rFonts w:ascii="Arial" w:hAnsi="Arial" w:cs="Arial"/>
          <w:sz w:val="20"/>
          <w:szCs w:val="20"/>
        </w:rPr>
        <w:t>(3) The test must be reviewed and accepted by the Administrator.</w:t>
      </w:r>
    </w:p>
    <w:p w:rsidR="007122F6" w:rsidRDefault="007122F6" w:rsidP="007122F6">
      <w:pPr>
        <w:pStyle w:val="NormalWeb"/>
        <w:rPr>
          <w:rFonts w:ascii="Arial" w:hAnsi="Arial" w:cs="Arial"/>
          <w:sz w:val="20"/>
          <w:szCs w:val="20"/>
        </w:rPr>
      </w:pPr>
      <w:r>
        <w:rPr>
          <w:rFonts w:ascii="Arial" w:hAnsi="Arial"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7122F6" w:rsidRDefault="007122F6" w:rsidP="007122F6">
      <w:pPr>
        <w:pStyle w:val="cita"/>
        <w:rPr>
          <w:rFonts w:ascii="Arial" w:hAnsi="Arial" w:cs="Arial"/>
          <w:sz w:val="18"/>
          <w:szCs w:val="18"/>
        </w:rPr>
      </w:pPr>
      <w:r>
        <w:rPr>
          <w:rFonts w:ascii="Arial" w:hAnsi="Arial" w:cs="Arial"/>
        </w:rPr>
        <w:t>[75 FR 9676, Mar. 3, 2010, as amended at 75 FR 51589, Aug. 20, 2010]</w:t>
      </w:r>
    </w:p>
    <w:p w:rsidR="007122F6" w:rsidRDefault="007122F6" w:rsidP="007122F6">
      <w:pPr>
        <w:pStyle w:val="fp"/>
        <w:rPr>
          <w:rFonts w:ascii="Arial" w:hAnsi="Arial" w:cs="Arial"/>
          <w:sz w:val="20"/>
          <w:szCs w:val="20"/>
        </w:rPr>
      </w:pPr>
      <w:hyperlink r:id="rId73" w:anchor="_top" w:history="1">
        <w:r>
          <w:rPr>
            <w:rFonts w:ascii="Arial" w:hAnsi="Arial" w:cs="Arial"/>
            <w:noProof/>
            <w:color w:val="0000FF"/>
            <w:sz w:val="17"/>
            <w:szCs w:val="17"/>
          </w:rPr>
          <w:drawing>
            <wp:inline distT="0" distB="0" distL="0" distR="0">
              <wp:extent cx="156845" cy="156845"/>
              <wp:effectExtent l="0" t="0" r="0" b="0"/>
              <wp:docPr id="38" name="Picture 3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18" w:name="40:14.0.1.1.1.1.113.14"/>
      <w:bookmarkEnd w:id="18"/>
      <w:r>
        <w:rPr>
          <w:rFonts w:ascii="Arial" w:hAnsi="Arial" w:cs="Arial"/>
        </w:rPr>
        <w:t>§63.6615   </w:t>
      </w:r>
      <w:proofErr w:type="gramStart"/>
      <w:r>
        <w:rPr>
          <w:rFonts w:ascii="Arial" w:hAnsi="Arial" w:cs="Arial"/>
        </w:rPr>
        <w:t>When</w:t>
      </w:r>
      <w:proofErr w:type="gramEnd"/>
      <w:r>
        <w:rPr>
          <w:rFonts w:ascii="Arial" w:hAnsi="Arial" w:cs="Arial"/>
        </w:rPr>
        <w:t xml:space="preserve"> must I conduct subsequent performance tests?</w:t>
      </w:r>
    </w:p>
    <w:p w:rsidR="007122F6" w:rsidRDefault="007122F6" w:rsidP="007122F6">
      <w:pPr>
        <w:pStyle w:val="NormalWeb"/>
        <w:rPr>
          <w:rFonts w:ascii="Arial" w:hAnsi="Arial" w:cs="Arial"/>
          <w:sz w:val="20"/>
          <w:szCs w:val="20"/>
        </w:rPr>
      </w:pPr>
      <w:r>
        <w:rPr>
          <w:rFonts w:ascii="Arial" w:hAnsi="Arial" w:cs="Arial"/>
          <w:sz w:val="20"/>
          <w:szCs w:val="20"/>
        </w:rPr>
        <w:t>If you must comply with the emission limitations and operating limitations, you must conduct subsequent performance tests as specified in Table 3 of this subpart.</w:t>
      </w:r>
    </w:p>
    <w:p w:rsidR="007122F6" w:rsidRDefault="007122F6" w:rsidP="007122F6">
      <w:pPr>
        <w:pStyle w:val="fp"/>
        <w:rPr>
          <w:rFonts w:ascii="Arial" w:hAnsi="Arial" w:cs="Arial"/>
          <w:sz w:val="20"/>
          <w:szCs w:val="20"/>
        </w:rPr>
      </w:pPr>
      <w:hyperlink r:id="rId74" w:anchor="_top" w:history="1">
        <w:r>
          <w:rPr>
            <w:rFonts w:ascii="Arial" w:hAnsi="Arial" w:cs="Arial"/>
            <w:noProof/>
            <w:color w:val="0000FF"/>
            <w:sz w:val="17"/>
            <w:szCs w:val="17"/>
          </w:rPr>
          <w:drawing>
            <wp:inline distT="0" distB="0" distL="0" distR="0">
              <wp:extent cx="156845" cy="156845"/>
              <wp:effectExtent l="0" t="0" r="0" b="0"/>
              <wp:docPr id="37" name="Picture 3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19" w:name="40:14.0.1.1.1.1.113.15"/>
      <w:bookmarkEnd w:id="19"/>
      <w:r>
        <w:rPr>
          <w:rFonts w:ascii="Arial" w:hAnsi="Arial" w:cs="Arial"/>
        </w:rPr>
        <w:t>§63.6620   </w:t>
      </w:r>
      <w:proofErr w:type="gramStart"/>
      <w:r>
        <w:rPr>
          <w:rFonts w:ascii="Arial" w:hAnsi="Arial" w:cs="Arial"/>
        </w:rPr>
        <w:t>What</w:t>
      </w:r>
      <w:proofErr w:type="gramEnd"/>
      <w:r>
        <w:rPr>
          <w:rFonts w:ascii="Arial" w:hAnsi="Arial" w:cs="Arial"/>
        </w:rPr>
        <w:t xml:space="preserve"> performance tests and other procedures must I use?</w:t>
      </w:r>
    </w:p>
    <w:p w:rsidR="007122F6" w:rsidRDefault="007122F6" w:rsidP="007122F6">
      <w:pPr>
        <w:pStyle w:val="NormalWeb"/>
        <w:rPr>
          <w:rFonts w:ascii="Arial" w:hAnsi="Arial" w:cs="Arial"/>
          <w:sz w:val="20"/>
          <w:szCs w:val="20"/>
        </w:rPr>
      </w:pPr>
      <w:r>
        <w:rPr>
          <w:rFonts w:ascii="Arial" w:hAnsi="Arial" w:cs="Arial"/>
          <w:sz w:val="20"/>
          <w:szCs w:val="20"/>
        </w:rPr>
        <w:t>(a) You must conduct each performance test in Tables 3 and 4 of this subpart that applies to you.</w:t>
      </w:r>
    </w:p>
    <w:p w:rsidR="007122F6" w:rsidRDefault="007122F6" w:rsidP="007122F6">
      <w:pPr>
        <w:pStyle w:val="NormalWeb"/>
        <w:rPr>
          <w:rFonts w:ascii="Arial" w:hAnsi="Arial" w:cs="Arial"/>
          <w:sz w:val="20"/>
          <w:szCs w:val="20"/>
        </w:rPr>
      </w:pPr>
      <w:r>
        <w:rPr>
          <w:rFonts w:ascii="Arial" w:hAnsi="Arial" w:cs="Arial"/>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w:t>
      </w:r>
      <w:proofErr w:type="gramStart"/>
      <w:r>
        <w:rPr>
          <w:rFonts w:ascii="Arial" w:hAnsi="Arial" w:cs="Arial"/>
          <w:sz w:val="20"/>
          <w:szCs w:val="20"/>
        </w:rPr>
        <w:t>)(</w:t>
      </w:r>
      <w:proofErr w:type="gramEnd"/>
      <w:r>
        <w:rPr>
          <w:rFonts w:ascii="Arial" w:hAnsi="Arial" w:cs="Arial"/>
          <w:sz w:val="20"/>
          <w:szCs w:val="20"/>
        </w:rPr>
        <w:t>1) through (4) of this section.</w:t>
      </w:r>
    </w:p>
    <w:p w:rsidR="007122F6" w:rsidRDefault="007122F6" w:rsidP="007122F6">
      <w:pPr>
        <w:pStyle w:val="NormalWeb"/>
        <w:rPr>
          <w:rFonts w:ascii="Arial" w:hAnsi="Arial" w:cs="Arial"/>
          <w:sz w:val="20"/>
          <w:szCs w:val="20"/>
        </w:rPr>
      </w:pPr>
      <w:r>
        <w:rPr>
          <w:rFonts w:ascii="Arial" w:hAnsi="Arial" w:cs="Arial"/>
          <w:sz w:val="20"/>
          <w:szCs w:val="20"/>
        </w:rPr>
        <w:t>(1) Non-emergency 4SRB stationary RICE with a site rating of greater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(2) New non-emergency 4SLB stationary RICE with a site rating of greater than or equal to 250 brake HP located at a major source of HAP emissions.</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(3) New non-emergency 2SLB stationary RICE with a site rating of greater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(4) New non-emergency CI stationary RICE with a site rating of greater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(c) [Reserved]</w:t>
      </w:r>
    </w:p>
    <w:p w:rsidR="007122F6" w:rsidRDefault="007122F6" w:rsidP="007122F6">
      <w:pPr>
        <w:pStyle w:val="NormalWeb"/>
        <w:rPr>
          <w:rFonts w:ascii="Arial" w:hAnsi="Arial" w:cs="Arial"/>
          <w:sz w:val="20"/>
          <w:szCs w:val="20"/>
        </w:rPr>
      </w:pPr>
      <w:r>
        <w:rPr>
          <w:rFonts w:ascii="Arial" w:hAnsi="Arial" w:cs="Arial"/>
          <w:sz w:val="20"/>
          <w:szCs w:val="20"/>
        </w:rPr>
        <w:t>(d) You must conduct three separate test runs for each performance test required in this section, as specified in §63.7(e</w:t>
      </w:r>
      <w:proofErr w:type="gramStart"/>
      <w:r>
        <w:rPr>
          <w:rFonts w:ascii="Arial" w:hAnsi="Arial" w:cs="Arial"/>
          <w:sz w:val="20"/>
          <w:szCs w:val="20"/>
        </w:rPr>
        <w:t>)(</w:t>
      </w:r>
      <w:proofErr w:type="gramEnd"/>
      <w:r>
        <w:rPr>
          <w:rFonts w:ascii="Arial" w:hAnsi="Arial" w:cs="Arial"/>
          <w:sz w:val="20"/>
          <w:szCs w:val="20"/>
        </w:rPr>
        <w:t>3). Each test run must last at least 1 hour, unless otherwise specified in this subpart.</w:t>
      </w:r>
    </w:p>
    <w:p w:rsidR="007122F6" w:rsidRDefault="007122F6" w:rsidP="007122F6">
      <w:pPr>
        <w:pStyle w:val="NormalWeb"/>
        <w:rPr>
          <w:rFonts w:ascii="Arial" w:hAnsi="Arial" w:cs="Arial"/>
          <w:sz w:val="20"/>
          <w:szCs w:val="20"/>
        </w:rPr>
      </w:pPr>
      <w:r>
        <w:rPr>
          <w:rFonts w:ascii="Arial" w:hAnsi="Arial" w:cs="Arial"/>
          <w:sz w:val="20"/>
          <w:szCs w:val="20"/>
        </w:rPr>
        <w:t>(e)(1) You must use Equation 1 of this section to determine compliance with the percent reduction requirement:</w:t>
      </w:r>
    </w:p>
    <w:p w:rsidR="007122F6" w:rsidRDefault="007122F6" w:rsidP="007122F6">
      <w:pPr>
        <w:rPr>
          <w:rFonts w:ascii="Arial" w:hAnsi="Arial" w:cs="Arial"/>
          <w:sz w:val="20"/>
          <w:szCs w:val="20"/>
        </w:rPr>
      </w:pPr>
      <w:r>
        <w:rPr>
          <w:rFonts w:ascii="Arial" w:hAnsi="Arial" w:cs="Arial"/>
          <w:noProof/>
          <w:sz w:val="20"/>
          <w:szCs w:val="20"/>
        </w:rPr>
        <w:drawing>
          <wp:inline distT="0" distB="0" distL="0" distR="0">
            <wp:extent cx="1569720" cy="280035"/>
            <wp:effectExtent l="0" t="0" r="0" b="0"/>
            <wp:docPr id="36" name="Picture 36"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30ja13.007.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569720" cy="280035"/>
                    </a:xfrm>
                    <a:prstGeom prst="rect">
                      <a:avLst/>
                    </a:prstGeom>
                    <a:noFill/>
                    <a:ln>
                      <a:noFill/>
                    </a:ln>
                  </pic:spPr>
                </pic:pic>
              </a:graphicData>
            </a:graphic>
          </wp:inline>
        </w:drawing>
      </w:r>
    </w:p>
    <w:p w:rsidR="007122F6" w:rsidRDefault="007122F6" w:rsidP="007122F6">
      <w:pPr>
        <w:pStyle w:val="NormalWeb"/>
        <w:rPr>
          <w:rFonts w:ascii="Arial" w:hAnsi="Arial" w:cs="Arial"/>
          <w:sz w:val="20"/>
          <w:szCs w:val="20"/>
        </w:rPr>
      </w:pPr>
      <w:hyperlink r:id="rId76" w:history="1">
        <w:r>
          <w:rPr>
            <w:rStyle w:val="Hyperlink"/>
          </w:rPr>
          <w:t>View or download PDF</w:t>
        </w:r>
      </w:hyperlink>
    </w:p>
    <w:p w:rsidR="007122F6" w:rsidRDefault="007122F6" w:rsidP="007122F6">
      <w:pPr>
        <w:pStyle w:val="fp-2"/>
        <w:rPr>
          <w:rFonts w:ascii="Arial" w:hAnsi="Arial" w:cs="Arial"/>
          <w:sz w:val="18"/>
          <w:szCs w:val="18"/>
        </w:rPr>
      </w:pPr>
      <w:r>
        <w:rPr>
          <w:rFonts w:ascii="Arial" w:hAnsi="Arial" w:cs="Arial"/>
          <w:sz w:val="18"/>
          <w:szCs w:val="18"/>
        </w:rPr>
        <w:t>Where:</w:t>
      </w:r>
    </w:p>
    <w:p w:rsidR="007122F6" w:rsidRDefault="007122F6" w:rsidP="007122F6">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i</w:t>
      </w:r>
      <w:proofErr w:type="spellEnd"/>
      <w:r>
        <w:rPr>
          <w:rFonts w:ascii="Arial" w:hAnsi="Arial" w:cs="Arial"/>
          <w:sz w:val="18"/>
          <w:szCs w:val="18"/>
        </w:rPr>
        <w:t xml:space="preserve"> = concentration of carbon monoxide (CO), total hydrocarbons (THC), or formaldehyde at the control device inlet,</w:t>
      </w:r>
    </w:p>
    <w:p w:rsidR="007122F6" w:rsidRDefault="007122F6" w:rsidP="007122F6">
      <w:pPr>
        <w:pStyle w:val="fp-2"/>
        <w:rPr>
          <w:rFonts w:ascii="Arial" w:hAnsi="Arial" w:cs="Arial"/>
          <w:sz w:val="18"/>
          <w:szCs w:val="18"/>
        </w:rPr>
      </w:pPr>
      <w:r>
        <w:rPr>
          <w:rFonts w:ascii="Arial" w:hAnsi="Arial" w:cs="Arial"/>
          <w:sz w:val="18"/>
          <w:szCs w:val="18"/>
        </w:rPr>
        <w:t>C</w:t>
      </w:r>
      <w:r>
        <w:rPr>
          <w:rFonts w:ascii="Arial" w:hAnsi="Arial" w:cs="Arial"/>
          <w:sz w:val="13"/>
          <w:szCs w:val="13"/>
          <w:vertAlign w:val="subscript"/>
        </w:rPr>
        <w:t>o</w:t>
      </w:r>
      <w:r>
        <w:rPr>
          <w:rFonts w:ascii="Arial" w:hAnsi="Arial" w:cs="Arial"/>
          <w:sz w:val="18"/>
          <w:szCs w:val="18"/>
        </w:rPr>
        <w:t xml:space="preserve"> = concentration of CO, THC, or formaldehyde at the control device outlet, and</w:t>
      </w:r>
    </w:p>
    <w:p w:rsidR="007122F6" w:rsidRDefault="007122F6" w:rsidP="007122F6">
      <w:pPr>
        <w:pStyle w:val="fp-2"/>
        <w:rPr>
          <w:rFonts w:ascii="Arial" w:hAnsi="Arial" w:cs="Arial"/>
          <w:sz w:val="18"/>
          <w:szCs w:val="18"/>
        </w:rPr>
      </w:pPr>
      <w:r>
        <w:rPr>
          <w:rFonts w:ascii="Arial" w:hAnsi="Arial" w:cs="Arial"/>
          <w:sz w:val="18"/>
          <w:szCs w:val="18"/>
        </w:rPr>
        <w:t>R = percent reduction of CO, THC, or formaldehyde emissions.</w:t>
      </w:r>
    </w:p>
    <w:p w:rsidR="007122F6" w:rsidRDefault="007122F6" w:rsidP="007122F6">
      <w:pPr>
        <w:pStyle w:val="NormalWeb"/>
        <w:rPr>
          <w:rFonts w:ascii="Arial" w:hAnsi="Arial" w:cs="Arial"/>
          <w:sz w:val="20"/>
          <w:szCs w:val="20"/>
        </w:rPr>
      </w:pPr>
      <w:r>
        <w:rPr>
          <w:rFonts w:ascii="Arial" w:hAnsi="Arial" w:cs="Arial"/>
          <w:sz w:val="20"/>
          <w:szCs w:val="20"/>
        </w:rPr>
        <w:t>(2) You must normalize the CO, THC, or formaldehyde concentrations at the inlet and outlet of the control device to a dry basis and to 15 percent oxygen, or an equivalent percent carbon dioxide (CO</w:t>
      </w:r>
      <w:r>
        <w:rPr>
          <w:rFonts w:ascii="Arial" w:hAnsi="Arial" w:cs="Arial"/>
          <w:sz w:val="14"/>
          <w:szCs w:val="14"/>
          <w:vertAlign w:val="subscript"/>
        </w:rPr>
        <w:t>2</w:t>
      </w:r>
      <w:r>
        <w:rPr>
          <w:rFonts w:ascii="Arial" w:hAnsi="Arial" w:cs="Arial"/>
          <w:sz w:val="20"/>
          <w:szCs w:val="20"/>
        </w:rPr>
        <w:t>). If pollutant concentrations are to be corrected to 15 percent oxygen and CO</w:t>
      </w:r>
      <w:r>
        <w:rPr>
          <w:rFonts w:ascii="Arial" w:hAnsi="Arial" w:cs="Arial"/>
          <w:sz w:val="14"/>
          <w:szCs w:val="14"/>
          <w:vertAlign w:val="subscript"/>
        </w:rPr>
        <w:t>2</w:t>
      </w:r>
      <w:r>
        <w:rPr>
          <w:rFonts w:ascii="Arial" w:hAnsi="Arial" w:cs="Arial"/>
          <w:sz w:val="20"/>
          <w:szCs w:val="20"/>
        </w:rPr>
        <w:t xml:space="preserve"> concentration is measured in lieu of oxygen concentration measurement, a CO</w:t>
      </w:r>
      <w:r>
        <w:rPr>
          <w:rFonts w:ascii="Arial" w:hAnsi="Arial" w:cs="Arial"/>
          <w:sz w:val="14"/>
          <w:szCs w:val="14"/>
          <w:vertAlign w:val="subscript"/>
        </w:rPr>
        <w:t>2</w:t>
      </w:r>
      <w:r>
        <w:rPr>
          <w:rFonts w:ascii="Arial" w:hAnsi="Arial" w:cs="Arial"/>
          <w:sz w:val="20"/>
          <w:szCs w:val="20"/>
        </w:rPr>
        <w:t xml:space="preserve"> correction factor is needed. Calculate the CO</w:t>
      </w:r>
      <w:r>
        <w:rPr>
          <w:rFonts w:ascii="Arial" w:hAnsi="Arial" w:cs="Arial"/>
          <w:sz w:val="14"/>
          <w:szCs w:val="14"/>
          <w:vertAlign w:val="subscript"/>
        </w:rPr>
        <w:t>2</w:t>
      </w:r>
      <w:r>
        <w:rPr>
          <w:rFonts w:ascii="Arial" w:hAnsi="Arial" w:cs="Arial"/>
          <w:sz w:val="20"/>
          <w:szCs w:val="20"/>
        </w:rPr>
        <w:t xml:space="preserve"> correction factor as described in paragraphs (e</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through (iii) of this section.</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Calculate the fuel-specific </w:t>
      </w:r>
      <w:proofErr w:type="spellStart"/>
      <w:proofErr w:type="gramStart"/>
      <w:r>
        <w:rPr>
          <w:rFonts w:ascii="Arial" w:hAnsi="Arial" w:cs="Arial"/>
          <w:sz w:val="20"/>
          <w:szCs w:val="20"/>
        </w:rPr>
        <w:t>F</w:t>
      </w:r>
      <w:r>
        <w:rPr>
          <w:rFonts w:ascii="Arial" w:hAnsi="Arial" w:cs="Arial"/>
          <w:sz w:val="14"/>
          <w:szCs w:val="14"/>
          <w:vertAlign w:val="subscript"/>
        </w:rPr>
        <w:t>o</w:t>
      </w:r>
      <w:proofErr w:type="spellEnd"/>
      <w:proofErr w:type="gramEnd"/>
      <w:r>
        <w:rPr>
          <w:rFonts w:ascii="Arial" w:hAnsi="Arial" w:cs="Arial"/>
          <w:sz w:val="20"/>
          <w:szCs w:val="20"/>
        </w:rPr>
        <w:t xml:space="preserve"> value for the fuel burned during the test using values obtained from Method 19, Section 5.2, and the following equation:</w:t>
      </w:r>
    </w:p>
    <w:p w:rsidR="007122F6" w:rsidRDefault="007122F6" w:rsidP="007122F6">
      <w:pPr>
        <w:rPr>
          <w:rFonts w:ascii="Arial" w:hAnsi="Arial" w:cs="Arial"/>
          <w:sz w:val="20"/>
          <w:szCs w:val="20"/>
        </w:rPr>
      </w:pPr>
      <w:r>
        <w:rPr>
          <w:rFonts w:ascii="Arial" w:hAnsi="Arial" w:cs="Arial"/>
          <w:noProof/>
          <w:sz w:val="20"/>
          <w:szCs w:val="20"/>
        </w:rPr>
        <w:drawing>
          <wp:inline distT="0" distB="0" distL="0" distR="0">
            <wp:extent cx="1351280" cy="280035"/>
            <wp:effectExtent l="0" t="0" r="0" b="0"/>
            <wp:docPr id="35" name="Picture 35"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30ja13.008.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351280" cy="280035"/>
                    </a:xfrm>
                    <a:prstGeom prst="rect">
                      <a:avLst/>
                    </a:prstGeom>
                    <a:noFill/>
                    <a:ln>
                      <a:noFill/>
                    </a:ln>
                  </pic:spPr>
                </pic:pic>
              </a:graphicData>
            </a:graphic>
          </wp:inline>
        </w:drawing>
      </w:r>
    </w:p>
    <w:p w:rsidR="007122F6" w:rsidRDefault="007122F6" w:rsidP="007122F6">
      <w:pPr>
        <w:pStyle w:val="NormalWeb"/>
        <w:rPr>
          <w:rFonts w:ascii="Arial" w:hAnsi="Arial" w:cs="Arial"/>
          <w:sz w:val="20"/>
          <w:szCs w:val="20"/>
        </w:rPr>
      </w:pPr>
      <w:hyperlink r:id="rId78" w:history="1">
        <w:r>
          <w:rPr>
            <w:rStyle w:val="Hyperlink"/>
          </w:rPr>
          <w:t>View or download PDF</w:t>
        </w:r>
      </w:hyperlink>
    </w:p>
    <w:p w:rsidR="007122F6" w:rsidRDefault="007122F6" w:rsidP="007122F6">
      <w:pPr>
        <w:pStyle w:val="fp-2"/>
        <w:rPr>
          <w:rFonts w:ascii="Arial" w:hAnsi="Arial" w:cs="Arial"/>
          <w:sz w:val="18"/>
          <w:szCs w:val="18"/>
        </w:rPr>
      </w:pPr>
      <w:r>
        <w:rPr>
          <w:rFonts w:ascii="Arial" w:hAnsi="Arial" w:cs="Arial"/>
          <w:sz w:val="18"/>
          <w:szCs w:val="18"/>
        </w:rPr>
        <w:t>Where:</w:t>
      </w:r>
    </w:p>
    <w:p w:rsidR="007122F6" w:rsidRDefault="007122F6" w:rsidP="007122F6">
      <w:pPr>
        <w:pStyle w:val="fp-2"/>
        <w:rPr>
          <w:rFonts w:ascii="Arial" w:hAnsi="Arial" w:cs="Arial"/>
          <w:sz w:val="18"/>
          <w:szCs w:val="18"/>
        </w:rPr>
      </w:pPr>
      <w:proofErr w:type="spellStart"/>
      <w:proofErr w:type="gramStart"/>
      <w:r>
        <w:rPr>
          <w:rFonts w:ascii="Arial" w:hAnsi="Arial" w:cs="Arial"/>
          <w:sz w:val="18"/>
          <w:szCs w:val="18"/>
        </w:rPr>
        <w:t>F</w:t>
      </w:r>
      <w:r>
        <w:rPr>
          <w:rFonts w:ascii="Arial" w:hAnsi="Arial" w:cs="Arial"/>
          <w:sz w:val="13"/>
          <w:szCs w:val="13"/>
          <w:vertAlign w:val="subscript"/>
        </w:rPr>
        <w:t>o</w:t>
      </w:r>
      <w:proofErr w:type="spellEnd"/>
      <w:proofErr w:type="gramEnd"/>
      <w:r>
        <w:rPr>
          <w:rFonts w:ascii="Arial" w:hAnsi="Arial" w:cs="Arial"/>
          <w:sz w:val="18"/>
          <w:szCs w:val="18"/>
        </w:rPr>
        <w:t xml:space="preserve"> = Fuel factor based on the ratio of oxygen volume to the ultimate CO</w:t>
      </w:r>
      <w:r>
        <w:rPr>
          <w:rFonts w:ascii="Arial" w:hAnsi="Arial" w:cs="Arial"/>
          <w:sz w:val="13"/>
          <w:szCs w:val="13"/>
          <w:vertAlign w:val="subscript"/>
        </w:rPr>
        <w:t>2</w:t>
      </w:r>
      <w:r>
        <w:rPr>
          <w:rFonts w:ascii="Arial" w:hAnsi="Arial" w:cs="Arial"/>
          <w:sz w:val="18"/>
          <w:szCs w:val="18"/>
        </w:rPr>
        <w:t xml:space="preserve"> volume produced by the fuel at zero percent excess air.</w:t>
      </w:r>
    </w:p>
    <w:p w:rsidR="007122F6" w:rsidRDefault="007122F6" w:rsidP="007122F6">
      <w:pPr>
        <w:pStyle w:val="fp-2"/>
        <w:rPr>
          <w:rFonts w:ascii="Arial" w:hAnsi="Arial" w:cs="Arial"/>
          <w:sz w:val="18"/>
          <w:szCs w:val="18"/>
        </w:rPr>
      </w:pPr>
      <w:r>
        <w:rPr>
          <w:rFonts w:ascii="Arial" w:hAnsi="Arial" w:cs="Arial"/>
          <w:sz w:val="18"/>
          <w:szCs w:val="18"/>
        </w:rPr>
        <w:t>0.209 = Fraction of air that is oxygen, percent/100.</w:t>
      </w:r>
    </w:p>
    <w:p w:rsidR="007122F6" w:rsidRDefault="007122F6" w:rsidP="007122F6">
      <w:pPr>
        <w:pStyle w:val="fp-2"/>
        <w:rPr>
          <w:rFonts w:ascii="Arial" w:hAnsi="Arial" w:cs="Arial"/>
          <w:sz w:val="18"/>
          <w:szCs w:val="18"/>
        </w:rPr>
      </w:pPr>
      <w:proofErr w:type="spellStart"/>
      <w:proofErr w:type="gramStart"/>
      <w:r>
        <w:rPr>
          <w:rFonts w:ascii="Arial" w:hAnsi="Arial" w:cs="Arial"/>
          <w:sz w:val="18"/>
          <w:szCs w:val="18"/>
        </w:rPr>
        <w:t>F</w:t>
      </w:r>
      <w:r>
        <w:rPr>
          <w:rFonts w:ascii="Arial" w:hAnsi="Arial" w:cs="Arial"/>
          <w:sz w:val="13"/>
          <w:szCs w:val="13"/>
          <w:vertAlign w:val="subscript"/>
        </w:rPr>
        <w:t>d</w:t>
      </w:r>
      <w:proofErr w:type="spellEnd"/>
      <w:proofErr w:type="gramEnd"/>
      <w:r>
        <w:rPr>
          <w:rFonts w:ascii="Arial" w:hAnsi="Arial" w:cs="Arial"/>
          <w:sz w:val="18"/>
          <w:szCs w:val="18"/>
        </w:rPr>
        <w:t xml:space="preserve"> = Ratio of the volume of dry effluent gas to the gross calorific value of the fuel from Method 19, dsm</w:t>
      </w:r>
      <w:r>
        <w:rPr>
          <w:rStyle w:val="su1"/>
          <w:rFonts w:ascii="Arial" w:hAnsi="Arial" w:cs="Arial"/>
          <w:sz w:val="13"/>
          <w:szCs w:val="13"/>
        </w:rPr>
        <w:t>3</w:t>
      </w:r>
      <w:r>
        <w:rPr>
          <w:rFonts w:ascii="Arial" w:hAnsi="Arial" w:cs="Arial"/>
          <w:sz w:val="18"/>
          <w:szCs w:val="18"/>
        </w:rPr>
        <w:t>/J (</w:t>
      </w:r>
      <w:proofErr w:type="spellStart"/>
      <w:r>
        <w:rPr>
          <w:rFonts w:ascii="Arial" w:hAnsi="Arial" w:cs="Arial"/>
          <w:sz w:val="18"/>
          <w:szCs w:val="18"/>
        </w:rPr>
        <w:t>dscf</w:t>
      </w:r>
      <w:proofErr w:type="spellEnd"/>
      <w:r>
        <w:rPr>
          <w:rFonts w:ascii="Arial" w:hAnsi="Arial" w:cs="Arial"/>
          <w:sz w:val="18"/>
          <w:szCs w:val="18"/>
        </w:rPr>
        <w:t>/10</w:t>
      </w:r>
      <w:r>
        <w:rPr>
          <w:rStyle w:val="su1"/>
          <w:rFonts w:ascii="Arial" w:hAnsi="Arial" w:cs="Arial"/>
          <w:sz w:val="13"/>
          <w:szCs w:val="13"/>
        </w:rPr>
        <w:t>6</w:t>
      </w:r>
      <w:r>
        <w:rPr>
          <w:rFonts w:ascii="Arial" w:hAnsi="Arial" w:cs="Arial"/>
          <w:sz w:val="18"/>
          <w:szCs w:val="18"/>
        </w:rPr>
        <w:t xml:space="preserve"> Btu).</w:t>
      </w:r>
    </w:p>
    <w:p w:rsidR="007122F6" w:rsidRDefault="007122F6">
      <w:pPr>
        <w:rPr>
          <w:rFonts w:ascii="Arial" w:eastAsia="Times New Roman" w:hAnsi="Arial" w:cs="Arial"/>
          <w:sz w:val="18"/>
          <w:szCs w:val="18"/>
        </w:rPr>
      </w:pPr>
      <w:r>
        <w:rPr>
          <w:rFonts w:ascii="Arial" w:hAnsi="Arial" w:cs="Arial"/>
          <w:sz w:val="18"/>
          <w:szCs w:val="18"/>
        </w:rPr>
        <w:br w:type="page"/>
      </w:r>
    </w:p>
    <w:p w:rsidR="007122F6" w:rsidRDefault="007122F6" w:rsidP="007122F6">
      <w:pPr>
        <w:pStyle w:val="fp-2"/>
        <w:rPr>
          <w:rFonts w:ascii="Arial" w:hAnsi="Arial" w:cs="Arial"/>
          <w:sz w:val="18"/>
          <w:szCs w:val="18"/>
        </w:rPr>
      </w:pPr>
    </w:p>
    <w:p w:rsidR="007122F6" w:rsidRDefault="007122F6" w:rsidP="007122F6">
      <w:pPr>
        <w:pStyle w:val="fp-2"/>
        <w:rPr>
          <w:rFonts w:ascii="Arial" w:hAnsi="Arial" w:cs="Arial"/>
          <w:sz w:val="18"/>
          <w:szCs w:val="18"/>
        </w:rPr>
      </w:pPr>
      <w:r>
        <w:rPr>
          <w:rFonts w:ascii="Arial" w:hAnsi="Arial" w:cs="Arial"/>
          <w:sz w:val="18"/>
          <w:szCs w:val="18"/>
        </w:rPr>
        <w:t>F</w:t>
      </w:r>
      <w:r>
        <w:rPr>
          <w:rFonts w:ascii="Arial" w:hAnsi="Arial" w:cs="Arial"/>
          <w:sz w:val="13"/>
          <w:szCs w:val="13"/>
          <w:vertAlign w:val="subscript"/>
        </w:rPr>
        <w:t>c</w:t>
      </w:r>
      <w:r>
        <w:rPr>
          <w:rFonts w:ascii="Arial" w:hAnsi="Arial" w:cs="Arial"/>
          <w:sz w:val="18"/>
          <w:szCs w:val="18"/>
        </w:rPr>
        <w:t xml:space="preserve"> = Ratio of the volume of CO</w:t>
      </w:r>
      <w:r>
        <w:rPr>
          <w:rFonts w:ascii="Arial" w:hAnsi="Arial" w:cs="Arial"/>
          <w:sz w:val="13"/>
          <w:szCs w:val="13"/>
          <w:vertAlign w:val="subscript"/>
        </w:rPr>
        <w:t>2</w:t>
      </w:r>
      <w:r>
        <w:rPr>
          <w:rFonts w:ascii="Arial" w:hAnsi="Arial" w:cs="Arial"/>
          <w:sz w:val="18"/>
          <w:szCs w:val="18"/>
        </w:rPr>
        <w:t xml:space="preserve"> produced to the gross calorific value of the fuel from Method 19, dsm</w:t>
      </w:r>
      <w:r>
        <w:rPr>
          <w:rStyle w:val="su1"/>
          <w:rFonts w:ascii="Arial" w:hAnsi="Arial" w:cs="Arial"/>
          <w:sz w:val="13"/>
          <w:szCs w:val="13"/>
        </w:rPr>
        <w:t>3</w:t>
      </w:r>
      <w:r>
        <w:rPr>
          <w:rFonts w:ascii="Arial" w:hAnsi="Arial" w:cs="Arial"/>
          <w:sz w:val="18"/>
          <w:szCs w:val="18"/>
        </w:rPr>
        <w:t>/J (</w:t>
      </w:r>
      <w:proofErr w:type="spellStart"/>
      <w:r>
        <w:rPr>
          <w:rFonts w:ascii="Arial" w:hAnsi="Arial" w:cs="Arial"/>
          <w:sz w:val="18"/>
          <w:szCs w:val="18"/>
        </w:rPr>
        <w:t>dscf</w:t>
      </w:r>
      <w:proofErr w:type="spellEnd"/>
      <w:r>
        <w:rPr>
          <w:rFonts w:ascii="Arial" w:hAnsi="Arial" w:cs="Arial"/>
          <w:sz w:val="18"/>
          <w:szCs w:val="18"/>
        </w:rPr>
        <w:t>/10</w:t>
      </w:r>
      <w:r>
        <w:rPr>
          <w:rStyle w:val="su1"/>
          <w:rFonts w:ascii="Arial" w:hAnsi="Arial" w:cs="Arial"/>
          <w:sz w:val="13"/>
          <w:szCs w:val="13"/>
        </w:rPr>
        <w:t>6</w:t>
      </w:r>
      <w:r>
        <w:rPr>
          <w:rFonts w:ascii="Arial" w:hAnsi="Arial" w:cs="Arial"/>
          <w:sz w:val="18"/>
          <w:szCs w:val="18"/>
        </w:rPr>
        <w:t xml:space="preserve"> Btu)</w:t>
      </w:r>
    </w:p>
    <w:p w:rsidR="007122F6" w:rsidRDefault="007122F6" w:rsidP="007122F6">
      <w:pPr>
        <w:pStyle w:val="NormalWeb"/>
        <w:rPr>
          <w:rFonts w:ascii="Arial" w:hAnsi="Arial" w:cs="Arial"/>
          <w:sz w:val="20"/>
          <w:szCs w:val="20"/>
        </w:rPr>
      </w:pPr>
      <w:r>
        <w:rPr>
          <w:rFonts w:ascii="Arial" w:hAnsi="Arial" w:cs="Arial"/>
          <w:sz w:val="20"/>
          <w:szCs w:val="20"/>
        </w:rPr>
        <w:t>(ii) Calculate the CO</w:t>
      </w:r>
      <w:r>
        <w:rPr>
          <w:rFonts w:ascii="Arial" w:hAnsi="Arial" w:cs="Arial"/>
          <w:sz w:val="14"/>
          <w:szCs w:val="14"/>
          <w:vertAlign w:val="subscript"/>
        </w:rPr>
        <w:t>2</w:t>
      </w:r>
      <w:r>
        <w:rPr>
          <w:rFonts w:ascii="Arial" w:hAnsi="Arial" w:cs="Arial"/>
          <w:sz w:val="20"/>
          <w:szCs w:val="20"/>
        </w:rPr>
        <w:t xml:space="preserve"> correction factor for correcting measurement data to 15 percent O</w:t>
      </w:r>
      <w:r>
        <w:rPr>
          <w:rFonts w:ascii="Arial" w:hAnsi="Arial" w:cs="Arial"/>
          <w:sz w:val="14"/>
          <w:szCs w:val="14"/>
          <w:vertAlign w:val="subscript"/>
        </w:rPr>
        <w:t>2</w:t>
      </w:r>
      <w:r>
        <w:rPr>
          <w:rFonts w:ascii="Arial" w:hAnsi="Arial" w:cs="Arial"/>
          <w:sz w:val="20"/>
          <w:szCs w:val="20"/>
        </w:rPr>
        <w:t>, as follows:</w:t>
      </w:r>
    </w:p>
    <w:p w:rsidR="007122F6" w:rsidRDefault="007122F6" w:rsidP="007122F6">
      <w:pPr>
        <w:rPr>
          <w:rFonts w:ascii="Arial" w:hAnsi="Arial" w:cs="Arial"/>
          <w:sz w:val="20"/>
          <w:szCs w:val="20"/>
        </w:rPr>
      </w:pPr>
      <w:r>
        <w:rPr>
          <w:rFonts w:ascii="Arial" w:hAnsi="Arial" w:cs="Arial"/>
          <w:noProof/>
          <w:sz w:val="20"/>
          <w:szCs w:val="20"/>
        </w:rPr>
        <w:drawing>
          <wp:inline distT="0" distB="0" distL="0" distR="0">
            <wp:extent cx="1160145" cy="238760"/>
            <wp:effectExtent l="0" t="0" r="0" b="0"/>
            <wp:docPr id="34" name="Picture 34"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30ja13.009.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60145" cy="238760"/>
                    </a:xfrm>
                    <a:prstGeom prst="rect">
                      <a:avLst/>
                    </a:prstGeom>
                    <a:noFill/>
                    <a:ln>
                      <a:noFill/>
                    </a:ln>
                  </pic:spPr>
                </pic:pic>
              </a:graphicData>
            </a:graphic>
          </wp:inline>
        </w:drawing>
      </w:r>
    </w:p>
    <w:p w:rsidR="007122F6" w:rsidRDefault="007122F6" w:rsidP="007122F6">
      <w:pPr>
        <w:pStyle w:val="NormalWeb"/>
        <w:rPr>
          <w:rFonts w:ascii="Arial" w:hAnsi="Arial" w:cs="Arial"/>
          <w:sz w:val="20"/>
          <w:szCs w:val="20"/>
        </w:rPr>
      </w:pPr>
      <w:hyperlink r:id="rId80" w:history="1">
        <w:r>
          <w:rPr>
            <w:rStyle w:val="Hyperlink"/>
          </w:rPr>
          <w:t>View or download PDF</w:t>
        </w:r>
      </w:hyperlink>
    </w:p>
    <w:p w:rsidR="007122F6" w:rsidRDefault="007122F6" w:rsidP="007122F6">
      <w:pPr>
        <w:pStyle w:val="fp"/>
        <w:rPr>
          <w:rFonts w:ascii="Arial" w:hAnsi="Arial" w:cs="Arial"/>
          <w:sz w:val="18"/>
          <w:szCs w:val="18"/>
        </w:rPr>
      </w:pPr>
      <w:r>
        <w:rPr>
          <w:rFonts w:ascii="Arial" w:hAnsi="Arial" w:cs="Arial"/>
          <w:sz w:val="18"/>
          <w:szCs w:val="18"/>
        </w:rPr>
        <w:t>Where:</w:t>
      </w:r>
    </w:p>
    <w:p w:rsidR="007122F6" w:rsidRDefault="007122F6" w:rsidP="007122F6">
      <w:pPr>
        <w:pStyle w:val="fp-2"/>
        <w:rPr>
          <w:rFonts w:ascii="Arial" w:hAnsi="Arial" w:cs="Arial"/>
          <w:sz w:val="18"/>
          <w:szCs w:val="18"/>
        </w:rPr>
      </w:pPr>
      <w:r>
        <w:rPr>
          <w:rFonts w:ascii="Arial" w:hAnsi="Arial" w:cs="Arial"/>
          <w:sz w:val="18"/>
          <w:szCs w:val="18"/>
        </w:rPr>
        <w:t>X</w:t>
      </w:r>
      <w:r>
        <w:rPr>
          <w:rFonts w:ascii="Arial" w:hAnsi="Arial" w:cs="Arial"/>
          <w:sz w:val="13"/>
          <w:szCs w:val="13"/>
          <w:vertAlign w:val="subscript"/>
        </w:rPr>
        <w:t>CO2</w:t>
      </w:r>
      <w:r>
        <w:rPr>
          <w:rFonts w:ascii="Arial" w:hAnsi="Arial" w:cs="Arial"/>
          <w:sz w:val="18"/>
          <w:szCs w:val="18"/>
        </w:rPr>
        <w:t xml:space="preserve"> = CO</w:t>
      </w:r>
      <w:r>
        <w:rPr>
          <w:rFonts w:ascii="Arial" w:hAnsi="Arial" w:cs="Arial"/>
          <w:sz w:val="13"/>
          <w:szCs w:val="13"/>
          <w:vertAlign w:val="subscript"/>
        </w:rPr>
        <w:t>2</w:t>
      </w:r>
      <w:r>
        <w:rPr>
          <w:rFonts w:ascii="Arial" w:hAnsi="Arial" w:cs="Arial"/>
          <w:sz w:val="18"/>
          <w:szCs w:val="18"/>
        </w:rPr>
        <w:t xml:space="preserve"> correction factor, percent.</w:t>
      </w:r>
    </w:p>
    <w:p w:rsidR="007122F6" w:rsidRDefault="007122F6" w:rsidP="007122F6">
      <w:pPr>
        <w:pStyle w:val="fp-2"/>
        <w:rPr>
          <w:rFonts w:ascii="Arial" w:hAnsi="Arial" w:cs="Arial"/>
          <w:sz w:val="18"/>
          <w:szCs w:val="18"/>
        </w:rPr>
      </w:pPr>
      <w:r>
        <w:rPr>
          <w:rFonts w:ascii="Arial" w:hAnsi="Arial" w:cs="Arial"/>
          <w:sz w:val="18"/>
          <w:szCs w:val="18"/>
        </w:rPr>
        <w:t>5.9 = 20.9 percent O</w:t>
      </w:r>
      <w:r>
        <w:rPr>
          <w:rFonts w:ascii="Arial" w:hAnsi="Arial" w:cs="Arial"/>
          <w:sz w:val="13"/>
          <w:szCs w:val="13"/>
          <w:vertAlign w:val="subscript"/>
        </w:rPr>
        <w:t>2</w:t>
      </w:r>
      <w:r>
        <w:rPr>
          <w:rFonts w:ascii="Arial" w:hAnsi="Arial" w:cs="Arial"/>
          <w:sz w:val="18"/>
          <w:szCs w:val="18"/>
        </w:rPr>
        <w:t>—15 percent O</w:t>
      </w:r>
      <w:r>
        <w:rPr>
          <w:rFonts w:ascii="Arial" w:hAnsi="Arial" w:cs="Arial"/>
          <w:sz w:val="13"/>
          <w:szCs w:val="13"/>
          <w:vertAlign w:val="subscript"/>
        </w:rPr>
        <w:t>2</w:t>
      </w:r>
      <w:r>
        <w:rPr>
          <w:rFonts w:ascii="Arial" w:hAnsi="Arial" w:cs="Arial"/>
          <w:sz w:val="18"/>
          <w:szCs w:val="18"/>
        </w:rPr>
        <w:t>, the defined O</w:t>
      </w:r>
      <w:r>
        <w:rPr>
          <w:rFonts w:ascii="Arial" w:hAnsi="Arial" w:cs="Arial"/>
          <w:sz w:val="13"/>
          <w:szCs w:val="13"/>
          <w:vertAlign w:val="subscript"/>
        </w:rPr>
        <w:t>2</w:t>
      </w:r>
      <w:r>
        <w:rPr>
          <w:rFonts w:ascii="Arial" w:hAnsi="Arial" w:cs="Arial"/>
          <w:sz w:val="18"/>
          <w:szCs w:val="18"/>
        </w:rPr>
        <w:t xml:space="preserve"> correction value, percent.</w:t>
      </w:r>
    </w:p>
    <w:p w:rsidR="007122F6" w:rsidRDefault="007122F6" w:rsidP="007122F6">
      <w:pPr>
        <w:pStyle w:val="NormalWeb"/>
        <w:rPr>
          <w:rFonts w:ascii="Arial" w:hAnsi="Arial" w:cs="Arial"/>
          <w:sz w:val="20"/>
          <w:szCs w:val="20"/>
        </w:rPr>
      </w:pPr>
      <w:r>
        <w:rPr>
          <w:rFonts w:ascii="Arial" w:hAnsi="Arial" w:cs="Arial"/>
          <w:sz w:val="20"/>
          <w:szCs w:val="20"/>
        </w:rPr>
        <w:t>(iii) Calculate the CO, THC, and formaldehyde gas concentrations adjusted to 15 percent O</w:t>
      </w:r>
      <w:r>
        <w:rPr>
          <w:rFonts w:ascii="Arial" w:hAnsi="Arial" w:cs="Arial"/>
          <w:sz w:val="14"/>
          <w:szCs w:val="14"/>
          <w:vertAlign w:val="subscript"/>
        </w:rPr>
        <w:t>2</w:t>
      </w:r>
      <w:r>
        <w:rPr>
          <w:rFonts w:ascii="Arial" w:hAnsi="Arial" w:cs="Arial"/>
          <w:sz w:val="20"/>
          <w:szCs w:val="20"/>
        </w:rPr>
        <w:t xml:space="preserve"> using CO</w:t>
      </w:r>
      <w:r>
        <w:rPr>
          <w:rFonts w:ascii="Arial" w:hAnsi="Arial" w:cs="Arial"/>
          <w:sz w:val="14"/>
          <w:szCs w:val="14"/>
          <w:vertAlign w:val="subscript"/>
        </w:rPr>
        <w:t>2</w:t>
      </w:r>
      <w:r>
        <w:rPr>
          <w:rFonts w:ascii="Arial" w:hAnsi="Arial" w:cs="Arial"/>
          <w:sz w:val="20"/>
          <w:szCs w:val="20"/>
        </w:rPr>
        <w:t xml:space="preserve"> as follows:</w:t>
      </w:r>
    </w:p>
    <w:p w:rsidR="007122F6" w:rsidRDefault="007122F6" w:rsidP="007122F6">
      <w:pPr>
        <w:rPr>
          <w:rFonts w:ascii="Arial" w:hAnsi="Arial" w:cs="Arial"/>
          <w:sz w:val="20"/>
          <w:szCs w:val="20"/>
        </w:rPr>
      </w:pPr>
      <w:r>
        <w:rPr>
          <w:rFonts w:ascii="Arial" w:hAnsi="Arial" w:cs="Arial"/>
          <w:noProof/>
          <w:sz w:val="20"/>
          <w:szCs w:val="20"/>
        </w:rPr>
        <w:drawing>
          <wp:inline distT="0" distB="0" distL="0" distR="0">
            <wp:extent cx="1391920" cy="280035"/>
            <wp:effectExtent l="0" t="0" r="0" b="0"/>
            <wp:docPr id="33" name="Picture 33"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30ja13.010.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391920" cy="280035"/>
                    </a:xfrm>
                    <a:prstGeom prst="rect">
                      <a:avLst/>
                    </a:prstGeom>
                    <a:noFill/>
                    <a:ln>
                      <a:noFill/>
                    </a:ln>
                  </pic:spPr>
                </pic:pic>
              </a:graphicData>
            </a:graphic>
          </wp:inline>
        </w:drawing>
      </w:r>
    </w:p>
    <w:p w:rsidR="007122F6" w:rsidRDefault="007122F6" w:rsidP="007122F6">
      <w:pPr>
        <w:pStyle w:val="NormalWeb"/>
        <w:rPr>
          <w:rFonts w:ascii="Arial" w:hAnsi="Arial" w:cs="Arial"/>
          <w:sz w:val="20"/>
          <w:szCs w:val="20"/>
        </w:rPr>
      </w:pPr>
      <w:hyperlink r:id="rId82" w:history="1">
        <w:r>
          <w:rPr>
            <w:rStyle w:val="Hyperlink"/>
          </w:rPr>
          <w:t>View or download PDF</w:t>
        </w:r>
      </w:hyperlink>
    </w:p>
    <w:p w:rsidR="007122F6" w:rsidRDefault="007122F6" w:rsidP="007122F6">
      <w:pPr>
        <w:pStyle w:val="fp-2"/>
        <w:rPr>
          <w:rFonts w:ascii="Arial" w:hAnsi="Arial" w:cs="Arial"/>
          <w:sz w:val="18"/>
          <w:szCs w:val="18"/>
        </w:rPr>
      </w:pPr>
      <w:r>
        <w:rPr>
          <w:rFonts w:ascii="Arial" w:hAnsi="Arial" w:cs="Arial"/>
          <w:sz w:val="18"/>
          <w:szCs w:val="18"/>
        </w:rPr>
        <w:t>Where:</w:t>
      </w:r>
    </w:p>
    <w:p w:rsidR="007122F6" w:rsidRDefault="007122F6" w:rsidP="007122F6">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adj</w:t>
      </w:r>
      <w:proofErr w:type="spellEnd"/>
      <w:r>
        <w:rPr>
          <w:rFonts w:ascii="Arial" w:hAnsi="Arial" w:cs="Arial"/>
          <w:sz w:val="18"/>
          <w:szCs w:val="18"/>
        </w:rPr>
        <w:t xml:space="preserve"> = Calculated concentration of CO, THC, or formaldehyde adjusted to 15 percent O</w:t>
      </w:r>
      <w:r>
        <w:rPr>
          <w:rFonts w:ascii="Arial" w:hAnsi="Arial" w:cs="Arial"/>
          <w:sz w:val="13"/>
          <w:szCs w:val="13"/>
          <w:vertAlign w:val="subscript"/>
        </w:rPr>
        <w:t>2.</w:t>
      </w:r>
    </w:p>
    <w:p w:rsidR="007122F6" w:rsidRDefault="007122F6" w:rsidP="007122F6">
      <w:pPr>
        <w:pStyle w:val="fp-2"/>
        <w:rPr>
          <w:rFonts w:ascii="Arial" w:hAnsi="Arial" w:cs="Arial"/>
          <w:sz w:val="18"/>
          <w:szCs w:val="18"/>
        </w:rPr>
      </w:pPr>
      <w:r>
        <w:rPr>
          <w:rFonts w:ascii="Arial" w:hAnsi="Arial" w:cs="Arial"/>
          <w:sz w:val="18"/>
          <w:szCs w:val="18"/>
        </w:rPr>
        <w:t>C</w:t>
      </w:r>
      <w:r>
        <w:rPr>
          <w:rFonts w:ascii="Arial" w:hAnsi="Arial" w:cs="Arial"/>
          <w:sz w:val="13"/>
          <w:szCs w:val="13"/>
          <w:vertAlign w:val="subscript"/>
        </w:rPr>
        <w:t>d</w:t>
      </w:r>
      <w:r>
        <w:rPr>
          <w:rFonts w:ascii="Arial" w:hAnsi="Arial" w:cs="Arial"/>
          <w:sz w:val="18"/>
          <w:szCs w:val="18"/>
        </w:rPr>
        <w:t xml:space="preserve"> = Measured concentration of CO, THC, or formaldehyde, uncorrected.</w:t>
      </w:r>
    </w:p>
    <w:p w:rsidR="007122F6" w:rsidRDefault="007122F6" w:rsidP="007122F6">
      <w:pPr>
        <w:pStyle w:val="fp-2"/>
        <w:rPr>
          <w:rFonts w:ascii="Arial" w:hAnsi="Arial" w:cs="Arial"/>
          <w:sz w:val="18"/>
          <w:szCs w:val="18"/>
        </w:rPr>
      </w:pPr>
      <w:r>
        <w:rPr>
          <w:rFonts w:ascii="Arial" w:hAnsi="Arial" w:cs="Arial"/>
          <w:sz w:val="18"/>
          <w:szCs w:val="18"/>
        </w:rPr>
        <w:t>X</w:t>
      </w:r>
      <w:r>
        <w:rPr>
          <w:rFonts w:ascii="Arial" w:hAnsi="Arial" w:cs="Arial"/>
          <w:sz w:val="13"/>
          <w:szCs w:val="13"/>
          <w:vertAlign w:val="subscript"/>
        </w:rPr>
        <w:t>CO2</w:t>
      </w:r>
      <w:r>
        <w:rPr>
          <w:rFonts w:ascii="Arial" w:hAnsi="Arial" w:cs="Arial"/>
          <w:sz w:val="18"/>
          <w:szCs w:val="18"/>
        </w:rPr>
        <w:t xml:space="preserve"> = CO</w:t>
      </w:r>
      <w:r>
        <w:rPr>
          <w:rFonts w:ascii="Arial" w:hAnsi="Arial" w:cs="Arial"/>
          <w:sz w:val="13"/>
          <w:szCs w:val="13"/>
          <w:vertAlign w:val="subscript"/>
        </w:rPr>
        <w:t>2</w:t>
      </w:r>
      <w:r>
        <w:rPr>
          <w:rFonts w:ascii="Arial" w:hAnsi="Arial" w:cs="Arial"/>
          <w:sz w:val="18"/>
          <w:szCs w:val="18"/>
        </w:rPr>
        <w:t xml:space="preserve"> correction factor, percent.</w:t>
      </w:r>
    </w:p>
    <w:p w:rsidR="007122F6" w:rsidRDefault="007122F6" w:rsidP="007122F6">
      <w:pPr>
        <w:pStyle w:val="fp-2"/>
        <w:rPr>
          <w:rFonts w:ascii="Arial" w:hAnsi="Arial" w:cs="Arial"/>
          <w:sz w:val="18"/>
          <w:szCs w:val="18"/>
        </w:rPr>
      </w:pPr>
      <w:r>
        <w:rPr>
          <w:rFonts w:ascii="Arial" w:hAnsi="Arial" w:cs="Arial"/>
          <w:sz w:val="18"/>
          <w:szCs w:val="18"/>
        </w:rPr>
        <w:t>%CO</w:t>
      </w:r>
      <w:r>
        <w:rPr>
          <w:rFonts w:ascii="Arial" w:hAnsi="Arial" w:cs="Arial"/>
          <w:sz w:val="13"/>
          <w:szCs w:val="13"/>
          <w:vertAlign w:val="subscript"/>
        </w:rPr>
        <w:t>2</w:t>
      </w:r>
      <w:r>
        <w:rPr>
          <w:rFonts w:ascii="Arial" w:hAnsi="Arial" w:cs="Arial"/>
          <w:sz w:val="18"/>
          <w:szCs w:val="18"/>
        </w:rPr>
        <w:t xml:space="preserve"> = Measured CO</w:t>
      </w:r>
      <w:r>
        <w:rPr>
          <w:rFonts w:ascii="Arial" w:hAnsi="Arial" w:cs="Arial"/>
          <w:sz w:val="13"/>
          <w:szCs w:val="13"/>
          <w:vertAlign w:val="subscript"/>
        </w:rPr>
        <w:t>2</w:t>
      </w:r>
      <w:r>
        <w:rPr>
          <w:rFonts w:ascii="Arial" w:hAnsi="Arial" w:cs="Arial"/>
          <w:sz w:val="18"/>
          <w:szCs w:val="18"/>
        </w:rPr>
        <w:t xml:space="preserve"> concentration measured, dry basis, percent.</w:t>
      </w:r>
    </w:p>
    <w:p w:rsidR="007122F6" w:rsidRDefault="007122F6" w:rsidP="007122F6">
      <w:pPr>
        <w:pStyle w:val="NormalWeb"/>
        <w:rPr>
          <w:rFonts w:ascii="Arial" w:hAnsi="Arial" w:cs="Arial"/>
          <w:sz w:val="20"/>
          <w:szCs w:val="20"/>
        </w:rPr>
      </w:pPr>
      <w:r>
        <w:rPr>
          <w:rFonts w:ascii="Arial" w:hAnsi="Arial" w:cs="Arial"/>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7122F6" w:rsidRDefault="007122F6" w:rsidP="007122F6">
      <w:pPr>
        <w:pStyle w:val="NormalWeb"/>
        <w:rPr>
          <w:rFonts w:ascii="Arial" w:hAnsi="Arial" w:cs="Arial"/>
          <w:sz w:val="20"/>
          <w:szCs w:val="20"/>
        </w:rPr>
      </w:pPr>
      <w:r>
        <w:rPr>
          <w:rFonts w:ascii="Arial" w:hAnsi="Arial" w:cs="Arial"/>
          <w:sz w:val="20"/>
          <w:szCs w:val="20"/>
        </w:rPr>
        <w:t>(g) If you petition the Administrator for approval of operating limitations, your petition must include the information described in paragraphs (g</w:t>
      </w:r>
      <w:proofErr w:type="gramStart"/>
      <w:r>
        <w:rPr>
          <w:rFonts w:ascii="Arial" w:hAnsi="Arial" w:cs="Arial"/>
          <w:sz w:val="20"/>
          <w:szCs w:val="20"/>
        </w:rPr>
        <w:t>)(</w:t>
      </w:r>
      <w:proofErr w:type="gramEnd"/>
      <w:r>
        <w:rPr>
          <w:rFonts w:ascii="Arial" w:hAnsi="Arial" w:cs="Arial"/>
          <w:sz w:val="20"/>
          <w:szCs w:val="20"/>
        </w:rPr>
        <w:t>1) through (5) of this section.</w:t>
      </w:r>
    </w:p>
    <w:p w:rsidR="007122F6" w:rsidRDefault="007122F6" w:rsidP="007122F6">
      <w:pPr>
        <w:pStyle w:val="NormalWeb"/>
        <w:rPr>
          <w:rFonts w:ascii="Arial" w:hAnsi="Arial" w:cs="Arial"/>
          <w:sz w:val="20"/>
          <w:szCs w:val="20"/>
        </w:rPr>
      </w:pPr>
      <w:r>
        <w:rPr>
          <w:rFonts w:ascii="Arial" w:hAnsi="Arial" w:cs="Arial"/>
          <w:sz w:val="20"/>
          <w:szCs w:val="20"/>
        </w:rPr>
        <w:t>(1) Identification of the specific parameters you propose to use as operating limitations;</w:t>
      </w:r>
    </w:p>
    <w:p w:rsidR="007122F6" w:rsidRDefault="007122F6" w:rsidP="007122F6">
      <w:pPr>
        <w:pStyle w:val="NormalWeb"/>
        <w:rPr>
          <w:rFonts w:ascii="Arial" w:hAnsi="Arial" w:cs="Arial"/>
          <w:sz w:val="20"/>
          <w:szCs w:val="20"/>
        </w:rPr>
      </w:pPr>
      <w:r>
        <w:rPr>
          <w:rFonts w:ascii="Arial" w:hAnsi="Arial" w:cs="Arial"/>
          <w:sz w:val="20"/>
          <w:szCs w:val="20"/>
        </w:rPr>
        <w:t>(2) A discussion of the relationship between these parameters and HAP emissions, identifying how HAP emissions change with changes in these parameters, and how limitations on these parameters will serve to limit HAP emissions;</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(3) A discussion of how you will establish the upper and/or lower values for these parameters which will establish the limits on these parameters in the operating limitations;</w:t>
      </w:r>
    </w:p>
    <w:p w:rsidR="007122F6" w:rsidRDefault="007122F6" w:rsidP="007122F6">
      <w:pPr>
        <w:pStyle w:val="NormalWeb"/>
        <w:rPr>
          <w:rFonts w:ascii="Arial" w:hAnsi="Arial" w:cs="Arial"/>
          <w:sz w:val="20"/>
          <w:szCs w:val="20"/>
        </w:rPr>
      </w:pPr>
      <w:r>
        <w:rPr>
          <w:rFonts w:ascii="Arial" w:hAnsi="Arial" w:cs="Arial"/>
          <w:sz w:val="20"/>
          <w:szCs w:val="20"/>
        </w:rPr>
        <w:t>(4) A discussion identifying the methods you will use to measure and the instruments you will use to monitor these parameters, as well as the relative accuracy and precision of these methods and instruments; and</w:t>
      </w:r>
    </w:p>
    <w:p w:rsidR="007122F6" w:rsidRDefault="007122F6" w:rsidP="007122F6">
      <w:pPr>
        <w:pStyle w:val="NormalWeb"/>
        <w:rPr>
          <w:rFonts w:ascii="Arial" w:hAnsi="Arial" w:cs="Arial"/>
          <w:sz w:val="20"/>
          <w:szCs w:val="20"/>
        </w:rPr>
      </w:pPr>
      <w:r>
        <w:rPr>
          <w:rFonts w:ascii="Arial" w:hAnsi="Arial" w:cs="Arial"/>
          <w:sz w:val="20"/>
          <w:szCs w:val="20"/>
        </w:rPr>
        <w:t>(5) A discussion identifying the frequency and methods for recalibrating the instruments you will use for monitoring these parameters.</w:t>
      </w:r>
    </w:p>
    <w:p w:rsidR="007122F6" w:rsidRDefault="007122F6" w:rsidP="007122F6">
      <w:pPr>
        <w:pStyle w:val="NormalWeb"/>
        <w:rPr>
          <w:rFonts w:ascii="Arial" w:hAnsi="Arial" w:cs="Arial"/>
          <w:sz w:val="20"/>
          <w:szCs w:val="20"/>
        </w:rPr>
      </w:pPr>
      <w:r>
        <w:rPr>
          <w:rFonts w:ascii="Arial" w:hAnsi="Arial" w:cs="Arial"/>
          <w:sz w:val="20"/>
          <w:szCs w:val="20"/>
        </w:rPr>
        <w:t>(h) If you petition the Administrator for approval of no operating limitations, your petition must include the information described in paragraphs (h</w:t>
      </w:r>
      <w:proofErr w:type="gramStart"/>
      <w:r>
        <w:rPr>
          <w:rFonts w:ascii="Arial" w:hAnsi="Arial" w:cs="Arial"/>
          <w:sz w:val="20"/>
          <w:szCs w:val="20"/>
        </w:rPr>
        <w:t>)(</w:t>
      </w:r>
      <w:proofErr w:type="gramEnd"/>
      <w:r>
        <w:rPr>
          <w:rFonts w:ascii="Arial" w:hAnsi="Arial" w:cs="Arial"/>
          <w:sz w:val="20"/>
          <w:szCs w:val="20"/>
        </w:rPr>
        <w:t>1) through (7) of this section.</w:t>
      </w:r>
    </w:p>
    <w:p w:rsidR="007122F6" w:rsidRDefault="007122F6" w:rsidP="007122F6">
      <w:pPr>
        <w:pStyle w:val="NormalWeb"/>
        <w:rPr>
          <w:rFonts w:ascii="Arial" w:hAnsi="Arial" w:cs="Arial"/>
          <w:sz w:val="20"/>
          <w:szCs w:val="20"/>
        </w:rPr>
      </w:pPr>
      <w:r>
        <w:rPr>
          <w:rFonts w:ascii="Arial" w:hAnsi="Arial" w:cs="Arial"/>
          <w:sz w:val="20"/>
          <w:szCs w:val="20"/>
        </w:rPr>
        <w:t>(1) Identification of the parameters associated with operation of the stationary RICE and any emission control device which could change intentionally (</w:t>
      </w:r>
      <w:r>
        <w:rPr>
          <w:rFonts w:ascii="Arial" w:hAnsi="Arial" w:cs="Arial"/>
          <w:i/>
          <w:iCs/>
          <w:sz w:val="20"/>
          <w:szCs w:val="20"/>
        </w:rPr>
        <w:t>e.g.,</w:t>
      </w:r>
      <w:r>
        <w:rPr>
          <w:rFonts w:ascii="Arial" w:hAnsi="Arial" w:cs="Arial"/>
          <w:sz w:val="20"/>
          <w:szCs w:val="20"/>
        </w:rPr>
        <w:t xml:space="preserve"> operator adjustment, automatic controller adjustment, etc.) or unintentionally (</w:t>
      </w:r>
      <w:r>
        <w:rPr>
          <w:rFonts w:ascii="Arial" w:hAnsi="Arial" w:cs="Arial"/>
          <w:i/>
          <w:iCs/>
          <w:sz w:val="20"/>
          <w:szCs w:val="20"/>
        </w:rPr>
        <w:t>e.g.,</w:t>
      </w:r>
      <w:r>
        <w:rPr>
          <w:rFonts w:ascii="Arial" w:hAnsi="Arial" w:cs="Arial"/>
          <w:sz w:val="20"/>
          <w:szCs w:val="20"/>
        </w:rPr>
        <w:t xml:space="preserve"> wear and tear, error, etc.) on a routine basis or over time;</w:t>
      </w:r>
    </w:p>
    <w:p w:rsidR="007122F6" w:rsidRDefault="007122F6" w:rsidP="007122F6">
      <w:pPr>
        <w:pStyle w:val="NormalWeb"/>
        <w:rPr>
          <w:rFonts w:ascii="Arial" w:hAnsi="Arial" w:cs="Arial"/>
          <w:sz w:val="20"/>
          <w:szCs w:val="20"/>
        </w:rPr>
      </w:pPr>
      <w:r>
        <w:rPr>
          <w:rFonts w:ascii="Arial" w:hAnsi="Arial" w:cs="Arial"/>
          <w:sz w:val="20"/>
          <w:szCs w:val="20"/>
        </w:rPr>
        <w:t>(2) A discussion of the relationship, if any, between changes in the parameters and changes in HAP emissions;</w:t>
      </w:r>
    </w:p>
    <w:p w:rsidR="007122F6" w:rsidRDefault="007122F6" w:rsidP="007122F6">
      <w:pPr>
        <w:pStyle w:val="NormalWeb"/>
        <w:rPr>
          <w:rFonts w:ascii="Arial" w:hAnsi="Arial" w:cs="Arial"/>
          <w:sz w:val="20"/>
          <w:szCs w:val="20"/>
        </w:rPr>
      </w:pPr>
      <w:r>
        <w:rPr>
          <w:rFonts w:ascii="Arial" w:hAnsi="Arial" w:cs="Arial"/>
          <w:sz w:val="20"/>
          <w:szCs w:val="20"/>
        </w:rPr>
        <w:t>(3) For the parameters which could change in such a way as to increase HAP emissions, a discussion of whether establishing limitations on the parameters would serve to limit HAP emissions;</w:t>
      </w:r>
    </w:p>
    <w:p w:rsidR="007122F6" w:rsidRDefault="007122F6" w:rsidP="007122F6">
      <w:pPr>
        <w:pStyle w:val="NormalWeb"/>
        <w:rPr>
          <w:rFonts w:ascii="Arial" w:hAnsi="Arial" w:cs="Arial"/>
          <w:sz w:val="20"/>
          <w:szCs w:val="20"/>
        </w:rPr>
      </w:pPr>
      <w:r>
        <w:rPr>
          <w:rFonts w:ascii="Arial" w:hAnsi="Arial" w:cs="Arial"/>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7122F6" w:rsidRDefault="007122F6" w:rsidP="007122F6">
      <w:pPr>
        <w:pStyle w:val="NormalWeb"/>
        <w:rPr>
          <w:rFonts w:ascii="Arial" w:hAnsi="Arial" w:cs="Arial"/>
          <w:sz w:val="20"/>
          <w:szCs w:val="20"/>
        </w:rPr>
      </w:pPr>
      <w:r>
        <w:rPr>
          <w:rFonts w:ascii="Arial" w:hAnsi="Arial" w:cs="Arial"/>
          <w:sz w:val="20"/>
          <w:szCs w:val="20"/>
        </w:rPr>
        <w:t>(5) For the parameters, a discussion identifying the methods you could use to measure them and the instruments you could use to monitor them, as well as the relative accuracy and precision of the methods and instruments;</w:t>
      </w:r>
    </w:p>
    <w:p w:rsidR="007122F6" w:rsidRDefault="007122F6" w:rsidP="007122F6">
      <w:pPr>
        <w:pStyle w:val="NormalWeb"/>
        <w:rPr>
          <w:rFonts w:ascii="Arial" w:hAnsi="Arial" w:cs="Arial"/>
          <w:sz w:val="20"/>
          <w:szCs w:val="20"/>
        </w:rPr>
      </w:pPr>
      <w:r>
        <w:rPr>
          <w:rFonts w:ascii="Arial" w:hAnsi="Arial" w:cs="Arial"/>
          <w:sz w:val="20"/>
          <w:szCs w:val="20"/>
        </w:rPr>
        <w:t>(6) For the parameters, a discussion identifying the frequency and methods for recalibrating the instruments you could use to monitor them; and</w:t>
      </w:r>
    </w:p>
    <w:p w:rsidR="007122F6" w:rsidRDefault="007122F6" w:rsidP="007122F6">
      <w:pPr>
        <w:pStyle w:val="NormalWeb"/>
        <w:rPr>
          <w:rFonts w:ascii="Arial" w:hAnsi="Arial" w:cs="Arial"/>
          <w:sz w:val="20"/>
          <w:szCs w:val="20"/>
        </w:rPr>
      </w:pPr>
      <w:r>
        <w:rPr>
          <w:rFonts w:ascii="Arial" w:hAnsi="Arial" w:cs="Arial"/>
          <w:sz w:val="20"/>
          <w:szCs w:val="20"/>
        </w:rPr>
        <w:t>(7) A discussion of why, from your point of view, it is infeasible or unreasonable to adopt the parameters as operating limitations.</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7122F6" w:rsidRDefault="007122F6" w:rsidP="007122F6">
      <w:pPr>
        <w:pStyle w:val="cita"/>
        <w:rPr>
          <w:rFonts w:ascii="Arial" w:hAnsi="Arial" w:cs="Arial"/>
        </w:rPr>
      </w:pPr>
      <w:r>
        <w:rPr>
          <w:rFonts w:ascii="Arial" w:hAnsi="Arial" w:cs="Arial"/>
        </w:rPr>
        <w:t>[69 FR 33506, June 15, 2004, as amended at 75 FR 9676, Mar. 3, 2010; 78 FR 6702, Jan. 30, 2013]</w:t>
      </w:r>
    </w:p>
    <w:p w:rsidR="007122F6" w:rsidRDefault="007122F6">
      <w:pPr>
        <w:rPr>
          <w:rFonts w:ascii="Arial" w:eastAsia="Times New Roman" w:hAnsi="Arial" w:cs="Arial"/>
          <w:sz w:val="16"/>
          <w:szCs w:val="16"/>
        </w:rPr>
      </w:pPr>
      <w:r>
        <w:rPr>
          <w:rFonts w:ascii="Arial" w:hAnsi="Arial" w:cs="Arial"/>
        </w:rPr>
        <w:br w:type="page"/>
      </w:r>
    </w:p>
    <w:p w:rsidR="007122F6" w:rsidRDefault="007122F6" w:rsidP="007122F6">
      <w:pPr>
        <w:pStyle w:val="cita"/>
        <w:rPr>
          <w:rFonts w:ascii="Arial" w:hAnsi="Arial" w:cs="Arial"/>
          <w:sz w:val="18"/>
          <w:szCs w:val="18"/>
        </w:rPr>
      </w:pPr>
    </w:p>
    <w:p w:rsidR="007122F6" w:rsidRDefault="007122F6" w:rsidP="007122F6">
      <w:pPr>
        <w:pStyle w:val="fp"/>
        <w:rPr>
          <w:rFonts w:ascii="Arial" w:hAnsi="Arial" w:cs="Arial"/>
          <w:sz w:val="20"/>
          <w:szCs w:val="20"/>
        </w:rPr>
      </w:pPr>
      <w:hyperlink r:id="rId83" w:anchor="_top" w:history="1">
        <w:r>
          <w:rPr>
            <w:rFonts w:ascii="Arial" w:hAnsi="Arial" w:cs="Arial"/>
            <w:noProof/>
            <w:color w:val="0000FF"/>
            <w:sz w:val="17"/>
            <w:szCs w:val="17"/>
          </w:rPr>
          <w:drawing>
            <wp:inline distT="0" distB="0" distL="0" distR="0">
              <wp:extent cx="156845" cy="156845"/>
              <wp:effectExtent l="0" t="0" r="0" b="0"/>
              <wp:docPr id="32" name="Picture 3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20" w:name="40:14.0.1.1.1.1.113.16"/>
      <w:bookmarkEnd w:id="20"/>
      <w:r>
        <w:rPr>
          <w:rFonts w:ascii="Arial" w:hAnsi="Arial" w:cs="Arial"/>
        </w:rPr>
        <w:t>§63.6625   </w:t>
      </w:r>
      <w:proofErr w:type="gramStart"/>
      <w:r>
        <w:rPr>
          <w:rFonts w:ascii="Arial" w:hAnsi="Arial" w:cs="Arial"/>
        </w:rPr>
        <w:t>What</w:t>
      </w:r>
      <w:proofErr w:type="gramEnd"/>
      <w:r>
        <w:rPr>
          <w:rFonts w:ascii="Arial" w:hAnsi="Arial" w:cs="Arial"/>
        </w:rPr>
        <w:t xml:space="preserve"> are my monitoring, installation, collection, operation, and maintenance requirements?</w:t>
      </w:r>
    </w:p>
    <w:p w:rsidR="007122F6" w:rsidRDefault="007122F6" w:rsidP="007122F6">
      <w:pPr>
        <w:pStyle w:val="NormalWeb"/>
        <w:rPr>
          <w:rFonts w:ascii="Arial" w:hAnsi="Arial" w:cs="Arial"/>
          <w:sz w:val="20"/>
          <w:szCs w:val="20"/>
        </w:rPr>
      </w:pPr>
      <w:r>
        <w:rPr>
          <w:rFonts w:ascii="Arial" w:hAnsi="Arial" w:cs="Arial"/>
          <w:sz w:val="20"/>
          <w:szCs w:val="20"/>
        </w:rPr>
        <w:t>(a) If you elect to install a CEMS as specified in Table 5 of this subpart, you must install, operate, and maintain a CEMS to monitor CO and either O</w:t>
      </w:r>
      <w:r>
        <w:rPr>
          <w:rFonts w:ascii="Arial" w:hAnsi="Arial" w:cs="Arial"/>
          <w:sz w:val="14"/>
          <w:szCs w:val="14"/>
          <w:vertAlign w:val="subscript"/>
        </w:rPr>
        <w:t>2</w:t>
      </w:r>
      <w:r>
        <w:rPr>
          <w:rFonts w:ascii="Arial" w:hAnsi="Arial" w:cs="Arial"/>
          <w:sz w:val="20"/>
          <w:szCs w:val="20"/>
        </w:rPr>
        <w:t xml:space="preserve"> or CO</w:t>
      </w:r>
      <w:r>
        <w:rPr>
          <w:rFonts w:ascii="Arial" w:hAnsi="Arial" w:cs="Arial"/>
          <w:sz w:val="14"/>
          <w:szCs w:val="14"/>
          <w:vertAlign w:val="subscript"/>
        </w:rPr>
        <w:t>2</w:t>
      </w:r>
      <w:r>
        <w:rPr>
          <w:rFonts w:ascii="Arial" w:hAnsi="Arial" w:cs="Arial"/>
          <w:sz w:val="20"/>
          <w:szCs w:val="20"/>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7122F6" w:rsidRDefault="007122F6" w:rsidP="007122F6">
      <w:pPr>
        <w:pStyle w:val="NormalWeb"/>
        <w:rPr>
          <w:rFonts w:ascii="Arial" w:hAnsi="Arial" w:cs="Arial"/>
          <w:sz w:val="20"/>
          <w:szCs w:val="20"/>
        </w:rPr>
      </w:pPr>
      <w:r>
        <w:rPr>
          <w:rFonts w:ascii="Arial" w:hAnsi="Arial" w:cs="Arial"/>
          <w:sz w:val="20"/>
          <w:szCs w:val="20"/>
        </w:rPr>
        <w:t>(1) Each CEMS must be installed, operated, and maintained according to the applicable performance specifications of 40 CFR part 60, appendix B.</w:t>
      </w:r>
    </w:p>
    <w:p w:rsidR="007122F6" w:rsidRDefault="007122F6" w:rsidP="007122F6">
      <w:pPr>
        <w:pStyle w:val="NormalWeb"/>
        <w:rPr>
          <w:rFonts w:ascii="Arial" w:hAnsi="Arial" w:cs="Arial"/>
          <w:sz w:val="20"/>
          <w:szCs w:val="20"/>
        </w:rPr>
      </w:pPr>
      <w:r>
        <w:rPr>
          <w:rFonts w:ascii="Arial" w:hAnsi="Arial" w:cs="Arial"/>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7122F6" w:rsidRDefault="007122F6" w:rsidP="007122F6">
      <w:pPr>
        <w:pStyle w:val="NormalWeb"/>
        <w:rPr>
          <w:rFonts w:ascii="Arial" w:hAnsi="Arial" w:cs="Arial"/>
          <w:sz w:val="20"/>
          <w:szCs w:val="20"/>
        </w:rPr>
      </w:pPr>
      <w:r>
        <w:rPr>
          <w:rFonts w:ascii="Arial" w:hAnsi="Arial" w:cs="Arial"/>
          <w:sz w:val="20"/>
          <w:szCs w:val="20"/>
        </w:rPr>
        <w:t>(3) As specified in §63.8(c</w:t>
      </w:r>
      <w:proofErr w:type="gramStart"/>
      <w:r>
        <w:rPr>
          <w:rFonts w:ascii="Arial" w:hAnsi="Arial" w:cs="Arial"/>
          <w:sz w:val="20"/>
          <w:szCs w:val="20"/>
        </w:rPr>
        <w:t>)(</w:t>
      </w:r>
      <w:proofErr w:type="gramEnd"/>
      <w:r>
        <w:rPr>
          <w:rFonts w:ascii="Arial" w:hAnsi="Arial" w:cs="Arial"/>
          <w:sz w:val="20"/>
          <w:szCs w:val="20"/>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7122F6" w:rsidRDefault="007122F6" w:rsidP="007122F6">
      <w:pPr>
        <w:pStyle w:val="NormalWeb"/>
        <w:rPr>
          <w:rFonts w:ascii="Arial" w:hAnsi="Arial" w:cs="Arial"/>
          <w:sz w:val="20"/>
          <w:szCs w:val="20"/>
        </w:rPr>
      </w:pPr>
      <w:r>
        <w:rPr>
          <w:rFonts w:ascii="Arial" w:hAnsi="Arial" w:cs="Arial"/>
          <w:sz w:val="20"/>
          <w:szCs w:val="20"/>
        </w:rPr>
        <w:t>(4) The CEMS data must be reduced as specified in §63.8(g)(2) and recorded in parts per million or parts per billion (as appropriate for the applicable limitation) at 15 percent oxygen or the equivalent CO</w:t>
      </w:r>
      <w:r>
        <w:rPr>
          <w:rFonts w:ascii="Arial" w:hAnsi="Arial" w:cs="Arial"/>
          <w:sz w:val="14"/>
          <w:szCs w:val="14"/>
          <w:vertAlign w:val="subscript"/>
        </w:rPr>
        <w:t>2</w:t>
      </w:r>
      <w:r>
        <w:rPr>
          <w:rFonts w:ascii="Arial" w:hAnsi="Arial" w:cs="Arial"/>
          <w:sz w:val="20"/>
          <w:szCs w:val="20"/>
        </w:rPr>
        <w:t xml:space="preserve"> concentration.</w:t>
      </w:r>
    </w:p>
    <w:p w:rsidR="007122F6" w:rsidRDefault="007122F6" w:rsidP="007122F6">
      <w:pPr>
        <w:pStyle w:val="NormalWeb"/>
        <w:rPr>
          <w:rFonts w:ascii="Arial" w:hAnsi="Arial" w:cs="Arial"/>
          <w:sz w:val="20"/>
          <w:szCs w:val="20"/>
        </w:rPr>
      </w:pPr>
      <w:r>
        <w:rPr>
          <w:rFonts w:ascii="Arial" w:hAnsi="Arial" w:cs="Arial"/>
          <w:sz w:val="20"/>
          <w:szCs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7122F6" w:rsidRDefault="007122F6" w:rsidP="007122F6">
      <w:pPr>
        <w:pStyle w:val="NormalWeb"/>
        <w:rPr>
          <w:rFonts w:ascii="Arial" w:hAnsi="Arial" w:cs="Arial"/>
          <w:sz w:val="20"/>
          <w:szCs w:val="20"/>
        </w:rPr>
      </w:pPr>
      <w:r>
        <w:rPr>
          <w:rFonts w:ascii="Arial" w:hAnsi="Arial" w:cs="Arial"/>
          <w:sz w:val="20"/>
          <w:szCs w:val="20"/>
        </w:rPr>
        <w:t>(1) You must prepare a site-specific monitoring plan that addresses the monitoring system design, data collection, and the quality assurance and quality control elements outlined in paragraphs (b)(1)(</w:t>
      </w:r>
      <w:proofErr w:type="spellStart"/>
      <w:r>
        <w:rPr>
          <w:rFonts w:ascii="Arial" w:hAnsi="Arial" w:cs="Arial"/>
          <w:sz w:val="20"/>
          <w:szCs w:val="20"/>
        </w:rPr>
        <w:t>i</w:t>
      </w:r>
      <w:proofErr w:type="spellEnd"/>
      <w:r>
        <w:rPr>
          <w:rFonts w:ascii="Arial" w:hAnsi="Arial" w:cs="Arial"/>
          <w:sz w:val="20"/>
          <w:szCs w:val="20"/>
        </w:rPr>
        <w:t>)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performance criteria and design specifications for the monitoring system equipment, including the sample interface, detector signal analyzer, and data acquisition and calculations;</w:t>
      </w:r>
    </w:p>
    <w:p w:rsidR="007122F6" w:rsidRDefault="007122F6" w:rsidP="007122F6">
      <w:pPr>
        <w:pStyle w:val="NormalWeb"/>
        <w:rPr>
          <w:rFonts w:ascii="Arial" w:hAnsi="Arial" w:cs="Arial"/>
          <w:sz w:val="20"/>
          <w:szCs w:val="20"/>
        </w:rPr>
      </w:pPr>
      <w:r>
        <w:rPr>
          <w:rFonts w:ascii="Arial" w:hAnsi="Arial" w:cs="Arial"/>
          <w:sz w:val="20"/>
          <w:szCs w:val="20"/>
        </w:rPr>
        <w:t>(ii) Sampling interface (</w:t>
      </w:r>
      <w:r>
        <w:rPr>
          <w:rFonts w:ascii="Arial" w:hAnsi="Arial" w:cs="Arial"/>
          <w:i/>
          <w:iCs/>
          <w:sz w:val="20"/>
          <w:szCs w:val="20"/>
        </w:rPr>
        <w:t>e.g.,</w:t>
      </w:r>
      <w:r>
        <w:rPr>
          <w:rFonts w:ascii="Arial" w:hAnsi="Arial" w:cs="Arial"/>
          <w:sz w:val="20"/>
          <w:szCs w:val="20"/>
        </w:rPr>
        <w:t xml:space="preserve"> thermocouple) location such that the monitoring system will provide representative measurements;</w:t>
      </w:r>
    </w:p>
    <w:p w:rsidR="007122F6" w:rsidRDefault="007122F6" w:rsidP="007122F6">
      <w:pPr>
        <w:pStyle w:val="NormalWeb"/>
        <w:rPr>
          <w:rFonts w:ascii="Arial" w:hAnsi="Arial" w:cs="Arial"/>
          <w:sz w:val="20"/>
          <w:szCs w:val="20"/>
        </w:rPr>
      </w:pPr>
      <w:r>
        <w:rPr>
          <w:rFonts w:ascii="Arial" w:hAnsi="Arial" w:cs="Arial"/>
          <w:sz w:val="20"/>
          <w:szCs w:val="20"/>
        </w:rPr>
        <w:t>(iii) Equipment performance evaluations, system accuracy audits, or other audit procedures;</w:t>
      </w:r>
    </w:p>
    <w:p w:rsidR="007122F6" w:rsidRDefault="007122F6" w:rsidP="007122F6">
      <w:pPr>
        <w:pStyle w:val="NormalWeb"/>
        <w:rPr>
          <w:rFonts w:ascii="Arial" w:hAnsi="Arial" w:cs="Arial"/>
          <w:sz w:val="20"/>
          <w:szCs w:val="20"/>
        </w:rPr>
      </w:pPr>
      <w:r>
        <w:rPr>
          <w:rFonts w:ascii="Arial" w:hAnsi="Arial" w:cs="Arial"/>
          <w:sz w:val="20"/>
          <w:szCs w:val="20"/>
        </w:rPr>
        <w:t>(iv) Ongoing operation and maintenance procedures in accordance with provisions in §63.8(c</w:t>
      </w:r>
      <w:proofErr w:type="gramStart"/>
      <w:r>
        <w:rPr>
          <w:rFonts w:ascii="Arial" w:hAnsi="Arial" w:cs="Arial"/>
          <w:sz w:val="20"/>
          <w:szCs w:val="20"/>
        </w:rPr>
        <w:t>)(</w:t>
      </w:r>
      <w:proofErr w:type="gramEnd"/>
      <w:r>
        <w:rPr>
          <w:rFonts w:ascii="Arial" w:hAnsi="Arial" w:cs="Arial"/>
          <w:sz w:val="20"/>
          <w:szCs w:val="20"/>
        </w:rPr>
        <w:t>1)(ii) and (c)(3); and</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(v) Ongoing reporting and recordkeeping procedures in accordance with provisions in §63.10(c), (e</w:t>
      </w:r>
      <w:proofErr w:type="gramStart"/>
      <w:r>
        <w:rPr>
          <w:rFonts w:ascii="Arial" w:hAnsi="Arial" w:cs="Arial"/>
          <w:sz w:val="20"/>
          <w:szCs w:val="20"/>
        </w:rPr>
        <w:t>)(</w:t>
      </w:r>
      <w:proofErr w:type="gramEnd"/>
      <w:r>
        <w:rPr>
          <w:rFonts w:ascii="Arial" w:hAnsi="Arial" w:cs="Arial"/>
          <w:sz w:val="20"/>
          <w:szCs w:val="20"/>
        </w:rPr>
        <w:t>1), and (e)(2)(</w:t>
      </w:r>
      <w:proofErr w:type="spellStart"/>
      <w:r>
        <w:rPr>
          <w:rFonts w:ascii="Arial" w:hAnsi="Arial" w:cs="Arial"/>
          <w:sz w:val="20"/>
          <w:szCs w:val="20"/>
        </w:rPr>
        <w:t>i</w:t>
      </w:r>
      <w:proofErr w:type="spellEnd"/>
      <w:r>
        <w:rPr>
          <w:rFonts w:ascii="Arial" w:hAnsi="Arial" w:cs="Arial"/>
          <w:sz w:val="20"/>
          <w:szCs w:val="20"/>
        </w:rPr>
        <w:t>).</w:t>
      </w:r>
    </w:p>
    <w:p w:rsidR="007122F6" w:rsidRDefault="007122F6" w:rsidP="007122F6">
      <w:pPr>
        <w:pStyle w:val="NormalWeb"/>
        <w:rPr>
          <w:rFonts w:ascii="Arial" w:hAnsi="Arial" w:cs="Arial"/>
          <w:sz w:val="20"/>
          <w:szCs w:val="20"/>
        </w:rPr>
      </w:pPr>
      <w:r>
        <w:rPr>
          <w:rFonts w:ascii="Arial" w:hAnsi="Arial" w:cs="Arial"/>
          <w:sz w:val="20"/>
          <w:szCs w:val="20"/>
        </w:rPr>
        <w:t>(2) You must install, operate, and maintain each CPMS in continuous operation according to the procedures in your site-specific monitoring plan.</w:t>
      </w:r>
    </w:p>
    <w:p w:rsidR="007122F6" w:rsidRDefault="007122F6" w:rsidP="007122F6">
      <w:pPr>
        <w:pStyle w:val="NormalWeb"/>
        <w:rPr>
          <w:rFonts w:ascii="Arial" w:hAnsi="Arial" w:cs="Arial"/>
          <w:sz w:val="20"/>
          <w:szCs w:val="20"/>
        </w:rPr>
      </w:pPr>
      <w:r>
        <w:rPr>
          <w:rFonts w:ascii="Arial" w:hAnsi="Arial" w:cs="Arial"/>
          <w:sz w:val="20"/>
          <w:szCs w:val="20"/>
        </w:rPr>
        <w:t>(3) The CPMS must collect data at least once every 15 minutes (see also §63.6635).</w:t>
      </w:r>
    </w:p>
    <w:p w:rsidR="007122F6" w:rsidRDefault="007122F6" w:rsidP="007122F6">
      <w:pPr>
        <w:pStyle w:val="NormalWeb"/>
        <w:rPr>
          <w:rFonts w:ascii="Arial" w:hAnsi="Arial" w:cs="Arial"/>
          <w:sz w:val="20"/>
          <w:szCs w:val="20"/>
        </w:rPr>
      </w:pPr>
      <w:r>
        <w:rPr>
          <w:rFonts w:ascii="Arial" w:hAnsi="Arial" w:cs="Arial"/>
          <w:sz w:val="20"/>
          <w:szCs w:val="20"/>
        </w:rPr>
        <w:t>(4) For a CPMS for measuring temperature range, the temperature sensor must have a minimum tolerance of 2.8 degrees Celsius (5 degrees Fahrenheit) or 1 percent of the measurement range, whichever is larger.</w:t>
      </w:r>
    </w:p>
    <w:p w:rsidR="007122F6" w:rsidRDefault="007122F6" w:rsidP="007122F6">
      <w:pPr>
        <w:pStyle w:val="NormalWeb"/>
        <w:rPr>
          <w:rFonts w:ascii="Arial" w:hAnsi="Arial" w:cs="Arial"/>
          <w:sz w:val="20"/>
          <w:szCs w:val="20"/>
        </w:rPr>
      </w:pPr>
      <w:r>
        <w:rPr>
          <w:rFonts w:ascii="Arial" w:hAnsi="Arial" w:cs="Arial"/>
          <w:sz w:val="20"/>
          <w:szCs w:val="20"/>
        </w:rPr>
        <w:t>(5) You must conduct the CPMS equipment performance evaluation, system accuracy audits, or other audit procedures specified in your site-specific monitoring plan at least annually.</w:t>
      </w:r>
    </w:p>
    <w:p w:rsidR="007122F6" w:rsidRDefault="007122F6" w:rsidP="007122F6">
      <w:pPr>
        <w:pStyle w:val="NormalWeb"/>
        <w:rPr>
          <w:rFonts w:ascii="Arial" w:hAnsi="Arial" w:cs="Arial"/>
          <w:sz w:val="20"/>
          <w:szCs w:val="20"/>
        </w:rPr>
      </w:pPr>
      <w:r>
        <w:rPr>
          <w:rFonts w:ascii="Arial" w:hAnsi="Arial" w:cs="Arial"/>
          <w:sz w:val="20"/>
          <w:szCs w:val="20"/>
        </w:rPr>
        <w:t>(6) You must conduct a performance evaluation of each CPMS in accordance with your site-specific monitoring plan.</w:t>
      </w:r>
    </w:p>
    <w:p w:rsidR="007122F6" w:rsidRDefault="007122F6" w:rsidP="007122F6">
      <w:pPr>
        <w:pStyle w:val="NormalWeb"/>
        <w:rPr>
          <w:rFonts w:ascii="Arial" w:hAnsi="Arial" w:cs="Arial"/>
          <w:sz w:val="20"/>
          <w:szCs w:val="20"/>
        </w:rPr>
      </w:pPr>
      <w:r>
        <w:rPr>
          <w:rFonts w:ascii="Arial" w:hAnsi="Arial" w:cs="Arial"/>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7122F6" w:rsidRDefault="007122F6" w:rsidP="007122F6">
      <w:pPr>
        <w:pStyle w:val="NormalWeb"/>
        <w:rPr>
          <w:rFonts w:ascii="Arial" w:hAnsi="Arial" w:cs="Arial"/>
          <w:sz w:val="20"/>
          <w:szCs w:val="20"/>
        </w:rPr>
      </w:pPr>
      <w:r>
        <w:rPr>
          <w:rFonts w:ascii="Arial" w:hAnsi="Arial" w:cs="Arial"/>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7122F6" w:rsidRDefault="007122F6" w:rsidP="007122F6">
      <w:pPr>
        <w:pStyle w:val="NormalWeb"/>
        <w:rPr>
          <w:rFonts w:ascii="Arial" w:hAnsi="Arial" w:cs="Arial"/>
          <w:sz w:val="20"/>
          <w:szCs w:val="20"/>
        </w:rPr>
      </w:pPr>
      <w:r>
        <w:rPr>
          <w:rFonts w:ascii="Arial" w:hAnsi="Arial" w:cs="Arial"/>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7122F6" w:rsidRDefault="007122F6" w:rsidP="007122F6">
      <w:pPr>
        <w:pStyle w:val="NormalWeb"/>
        <w:rPr>
          <w:rFonts w:ascii="Arial" w:hAnsi="Arial" w:cs="Arial"/>
          <w:sz w:val="20"/>
          <w:szCs w:val="20"/>
        </w:rPr>
      </w:pPr>
      <w:r>
        <w:rPr>
          <w:rFonts w:ascii="Arial" w:hAnsi="Arial" w:cs="Arial"/>
          <w:sz w:val="20"/>
          <w:szCs w:val="20"/>
        </w:rPr>
        <w:t>(1) An existing stationary RICE with a site rating of less than 100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(2) An existing emergency or black start stationary RICE with a site rating of less than or equal to 500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(3) An existing emergency or black start stationary RICE located at an area source of HAP emissions;</w:t>
      </w:r>
    </w:p>
    <w:p w:rsidR="007122F6" w:rsidRDefault="007122F6" w:rsidP="007122F6">
      <w:pPr>
        <w:pStyle w:val="NormalWeb"/>
        <w:rPr>
          <w:rFonts w:ascii="Arial" w:hAnsi="Arial" w:cs="Arial"/>
          <w:sz w:val="20"/>
          <w:szCs w:val="20"/>
        </w:rPr>
      </w:pPr>
      <w:r>
        <w:rPr>
          <w:rFonts w:ascii="Arial" w:hAnsi="Arial" w:cs="Arial"/>
          <w:sz w:val="20"/>
          <w:szCs w:val="20"/>
        </w:rPr>
        <w:t>(4) An existing non-emergency, non-black start stationary CI RICE with a site rating less than or equal to 300 HP located at an area source of HAP emissions;</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(5) An existing non-emergency, non-black start 2SLB stationary RICE located at an area source of HAP emissions;</w:t>
      </w:r>
    </w:p>
    <w:p w:rsidR="007122F6" w:rsidRDefault="007122F6" w:rsidP="007122F6">
      <w:pPr>
        <w:pStyle w:val="NormalWeb"/>
        <w:rPr>
          <w:rFonts w:ascii="Arial" w:hAnsi="Arial" w:cs="Arial"/>
          <w:sz w:val="20"/>
          <w:szCs w:val="20"/>
        </w:rPr>
      </w:pPr>
      <w:r>
        <w:rPr>
          <w:rFonts w:ascii="Arial" w:hAnsi="Arial" w:cs="Arial"/>
          <w:sz w:val="20"/>
          <w:szCs w:val="20"/>
        </w:rPr>
        <w:t>(6) An existing non-emergency, non-black start stationary RICE located at an area source of HAP emissions which combusts landfill or digester gas equivalent to 10 percent or more of the gross heat input on an annual basis.</w:t>
      </w:r>
    </w:p>
    <w:p w:rsidR="007122F6" w:rsidRDefault="007122F6" w:rsidP="007122F6">
      <w:pPr>
        <w:pStyle w:val="NormalWeb"/>
        <w:rPr>
          <w:rFonts w:ascii="Arial" w:hAnsi="Arial" w:cs="Arial"/>
          <w:sz w:val="20"/>
          <w:szCs w:val="20"/>
        </w:rPr>
      </w:pPr>
      <w:r>
        <w:rPr>
          <w:rFonts w:ascii="Arial" w:hAnsi="Arial" w:cs="Arial"/>
          <w:sz w:val="20"/>
          <w:szCs w:val="20"/>
        </w:rPr>
        <w:t>(7) An existing non-emergency, non-black start 4SLB stationary RICE with a site rating less than or equal to 500 HP located at an area source of HAP emissions;</w:t>
      </w:r>
    </w:p>
    <w:p w:rsidR="007122F6" w:rsidRDefault="007122F6" w:rsidP="007122F6">
      <w:pPr>
        <w:pStyle w:val="NormalWeb"/>
        <w:rPr>
          <w:rFonts w:ascii="Arial" w:hAnsi="Arial" w:cs="Arial"/>
          <w:sz w:val="20"/>
          <w:szCs w:val="20"/>
        </w:rPr>
      </w:pPr>
      <w:r>
        <w:rPr>
          <w:rFonts w:ascii="Arial" w:hAnsi="Arial" w:cs="Arial"/>
          <w:sz w:val="20"/>
          <w:szCs w:val="20"/>
        </w:rPr>
        <w:t>(8) An existing non-emergency, non-black start 4SRB stationary RICE with a site rating less than or equal to 500 HP located at an area source of HAP emissions;</w:t>
      </w:r>
    </w:p>
    <w:p w:rsidR="007122F6" w:rsidRDefault="007122F6" w:rsidP="007122F6">
      <w:pPr>
        <w:pStyle w:val="NormalWeb"/>
        <w:rPr>
          <w:rFonts w:ascii="Arial" w:hAnsi="Arial" w:cs="Arial"/>
          <w:sz w:val="20"/>
          <w:szCs w:val="20"/>
        </w:rPr>
      </w:pPr>
      <w:r>
        <w:rPr>
          <w:rFonts w:ascii="Arial" w:hAnsi="Arial" w:cs="Arial"/>
          <w:sz w:val="20"/>
          <w:szCs w:val="20"/>
        </w:rPr>
        <w:t>(9) An existing, non-emergency, non-black start 4SLB stationary RICE with a site rating greater than 500 HP located at an area source of HAP emissions that is operated 24 hours or less per calendar year; and</w:t>
      </w:r>
    </w:p>
    <w:p w:rsidR="007122F6" w:rsidRDefault="007122F6" w:rsidP="007122F6">
      <w:pPr>
        <w:pStyle w:val="NormalWeb"/>
        <w:rPr>
          <w:rFonts w:ascii="Arial" w:hAnsi="Arial" w:cs="Arial"/>
          <w:sz w:val="20"/>
          <w:szCs w:val="20"/>
        </w:rPr>
      </w:pPr>
      <w:r>
        <w:rPr>
          <w:rFonts w:ascii="Arial" w:hAnsi="Arial" w:cs="Arial"/>
          <w:sz w:val="20"/>
          <w:szCs w:val="20"/>
        </w:rPr>
        <w:t>(10) An existing, non-emergency, non-black start 4SRB stationary RICE with a site rating greater than 500 HP located at an area source of HAP emissions that is operated 24 hours or less per calendar year.</w:t>
      </w:r>
    </w:p>
    <w:p w:rsidR="007122F6" w:rsidRDefault="007122F6" w:rsidP="007122F6">
      <w:pPr>
        <w:pStyle w:val="NormalWeb"/>
        <w:rPr>
          <w:rFonts w:ascii="Arial" w:hAnsi="Arial" w:cs="Arial"/>
          <w:sz w:val="20"/>
          <w:szCs w:val="20"/>
        </w:rPr>
      </w:pPr>
      <w:r>
        <w:rPr>
          <w:rFonts w:ascii="Arial" w:hAnsi="Arial" w:cs="Arial"/>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7122F6" w:rsidRDefault="007122F6" w:rsidP="007122F6">
      <w:pPr>
        <w:pStyle w:val="NormalWeb"/>
        <w:rPr>
          <w:rFonts w:ascii="Arial" w:hAnsi="Arial" w:cs="Arial"/>
          <w:sz w:val="20"/>
          <w:szCs w:val="20"/>
        </w:rPr>
      </w:pPr>
      <w:r>
        <w:rPr>
          <w:rFonts w:ascii="Arial" w:hAnsi="Arial" w:cs="Arial"/>
          <w:sz w:val="20"/>
          <w:szCs w:val="20"/>
        </w:rPr>
        <w:t>(g) If you own or operate an existing non-emergency, non-black start CI engine greater than or equal to 300 HP that is not equipped with a closed crankcase ventilation system, you must comply with either paragraph (g</w:t>
      </w:r>
      <w:proofErr w:type="gramStart"/>
      <w:r>
        <w:rPr>
          <w:rFonts w:ascii="Arial" w:hAnsi="Arial" w:cs="Arial"/>
          <w:sz w:val="20"/>
          <w:szCs w:val="20"/>
        </w:rPr>
        <w:t>)(</w:t>
      </w:r>
      <w:proofErr w:type="gramEnd"/>
      <w:r>
        <w:rPr>
          <w:rFonts w:ascii="Arial" w:hAnsi="Arial" w:cs="Arial"/>
          <w:sz w:val="20"/>
          <w:szCs w:val="20"/>
        </w:rPr>
        <w:t>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w:t>
      </w:r>
      <w:proofErr w:type="gramStart"/>
      <w:r>
        <w:rPr>
          <w:rFonts w:ascii="Arial" w:hAnsi="Arial" w:cs="Arial"/>
          <w:sz w:val="20"/>
          <w:szCs w:val="20"/>
        </w:rPr>
        <w:t>)(</w:t>
      </w:r>
      <w:proofErr w:type="gramEnd"/>
      <w:r>
        <w:rPr>
          <w:rFonts w:ascii="Arial" w:hAnsi="Arial" w:cs="Arial"/>
          <w:sz w:val="20"/>
          <w:szCs w:val="20"/>
        </w:rPr>
        <w:t>1) or §63.6603(b)(2) do not have to meet the requirements of this paragraph (g). Existing CI engines located on offshore vessels that meet §63.6603(c) do not have to meet the requirements of this paragraph (g).</w:t>
      </w:r>
    </w:p>
    <w:p w:rsidR="007122F6" w:rsidRDefault="007122F6" w:rsidP="007122F6">
      <w:pPr>
        <w:pStyle w:val="NormalWeb"/>
        <w:rPr>
          <w:rFonts w:ascii="Arial" w:hAnsi="Arial" w:cs="Arial"/>
          <w:sz w:val="20"/>
          <w:szCs w:val="20"/>
        </w:rPr>
      </w:pPr>
      <w:r>
        <w:rPr>
          <w:rFonts w:ascii="Arial" w:hAnsi="Arial" w:cs="Arial"/>
          <w:sz w:val="20"/>
          <w:szCs w:val="20"/>
        </w:rPr>
        <w:t>(1) Install a closed crankcase ventilation system that prevents crankcase emissions from being emitted to the atmosphere, or</w:t>
      </w:r>
    </w:p>
    <w:p w:rsidR="007122F6" w:rsidRDefault="007122F6" w:rsidP="007122F6">
      <w:pPr>
        <w:pStyle w:val="NormalWeb"/>
        <w:rPr>
          <w:rFonts w:ascii="Arial" w:hAnsi="Arial" w:cs="Arial"/>
          <w:sz w:val="20"/>
          <w:szCs w:val="20"/>
        </w:rPr>
      </w:pPr>
      <w:r>
        <w:rPr>
          <w:rFonts w:ascii="Arial" w:hAnsi="Arial" w:cs="Arial"/>
          <w:sz w:val="20"/>
          <w:szCs w:val="20"/>
        </w:rPr>
        <w:t>(2) Install an open crankcase filtration emission control system that reduces emissions from the crankcase by filtering the exhaust stream to remove oil mist, particulates and metals.</w:t>
      </w:r>
    </w:p>
    <w:p w:rsidR="007122F6" w:rsidRDefault="007122F6" w:rsidP="007122F6">
      <w:pPr>
        <w:pStyle w:val="NormalWeb"/>
        <w:rPr>
          <w:rFonts w:ascii="Arial" w:hAnsi="Arial" w:cs="Arial"/>
          <w:sz w:val="20"/>
          <w:szCs w:val="20"/>
        </w:rPr>
      </w:pPr>
      <w:r>
        <w:rPr>
          <w:rFonts w:ascii="Arial" w:hAnsi="Arial" w:cs="Arial"/>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7122F6" w:rsidRDefault="007122F6" w:rsidP="007122F6">
      <w:pPr>
        <w:pStyle w:val="NormalWeb"/>
        <w:rPr>
          <w:rFonts w:ascii="Arial" w:hAnsi="Arial" w:cs="Arial"/>
          <w:sz w:val="20"/>
          <w:szCs w:val="20"/>
        </w:rPr>
      </w:pPr>
      <w:r>
        <w:rPr>
          <w:rFonts w:ascii="Arial" w:hAnsi="Arial" w:cs="Arial"/>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7122F6" w:rsidRDefault="007122F6" w:rsidP="007122F6">
      <w:pPr>
        <w:pStyle w:val="cita"/>
        <w:rPr>
          <w:rFonts w:ascii="Arial" w:hAnsi="Arial" w:cs="Arial"/>
          <w:sz w:val="18"/>
          <w:szCs w:val="18"/>
        </w:rPr>
      </w:pPr>
      <w:r>
        <w:rPr>
          <w:rFonts w:ascii="Arial" w:hAnsi="Arial" w:cs="Arial"/>
        </w:rPr>
        <w:t>[69 FR 33506, June 15, 2004, as amended at 73 FR 3606, Jan. 18, 2008; 75 FR 9676, Mar. 3, 2010; 75 FR 51589, Aug. 20, 2010; 76 FR 12866, Mar. 9, 2011; 78 FR 6703, Jan. 30, 2013]</w:t>
      </w:r>
    </w:p>
    <w:p w:rsidR="007122F6" w:rsidRDefault="007122F6" w:rsidP="007122F6">
      <w:pPr>
        <w:pStyle w:val="fp"/>
        <w:rPr>
          <w:rFonts w:ascii="Arial" w:hAnsi="Arial" w:cs="Arial"/>
          <w:sz w:val="20"/>
          <w:szCs w:val="20"/>
        </w:rPr>
      </w:pPr>
      <w:hyperlink r:id="rId84" w:anchor="_top" w:history="1">
        <w:r>
          <w:rPr>
            <w:rFonts w:ascii="Arial" w:hAnsi="Arial" w:cs="Arial"/>
            <w:noProof/>
            <w:color w:val="0000FF"/>
            <w:sz w:val="17"/>
            <w:szCs w:val="17"/>
          </w:rPr>
          <w:drawing>
            <wp:inline distT="0" distB="0" distL="0" distR="0">
              <wp:extent cx="156845" cy="156845"/>
              <wp:effectExtent l="0" t="0" r="0" b="0"/>
              <wp:docPr id="31" name="Picture 3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21" w:name="40:14.0.1.1.1.1.113.17"/>
      <w:bookmarkEnd w:id="21"/>
      <w:r>
        <w:rPr>
          <w:rFonts w:ascii="Arial" w:hAnsi="Arial" w:cs="Arial"/>
        </w:rPr>
        <w:t>§63.6630   </w:t>
      </w:r>
      <w:proofErr w:type="gramStart"/>
      <w:r>
        <w:rPr>
          <w:rFonts w:ascii="Arial" w:hAnsi="Arial" w:cs="Arial"/>
        </w:rPr>
        <w:t>How</w:t>
      </w:r>
      <w:proofErr w:type="gramEnd"/>
      <w:r>
        <w:rPr>
          <w:rFonts w:ascii="Arial" w:hAnsi="Arial" w:cs="Arial"/>
        </w:rPr>
        <w:t xml:space="preserve"> do I demonstrate initial compliance with the emission limitations, operating limitations, and other requirements?</w:t>
      </w:r>
    </w:p>
    <w:p w:rsidR="007122F6" w:rsidRDefault="007122F6" w:rsidP="007122F6">
      <w:pPr>
        <w:pStyle w:val="NormalWeb"/>
        <w:rPr>
          <w:rFonts w:ascii="Arial" w:hAnsi="Arial" w:cs="Arial"/>
          <w:sz w:val="20"/>
          <w:szCs w:val="20"/>
        </w:rPr>
      </w:pPr>
      <w:r>
        <w:rPr>
          <w:rFonts w:ascii="Arial" w:hAnsi="Arial" w:cs="Arial"/>
          <w:sz w:val="20"/>
          <w:szCs w:val="20"/>
        </w:rPr>
        <w:t>(a) You must demonstrate initial compliance with each emission limitation, operating limitation, and other requirement that applies to you according to Table 5 of this subpart.</w:t>
      </w:r>
    </w:p>
    <w:p w:rsidR="007122F6" w:rsidRDefault="007122F6" w:rsidP="007122F6">
      <w:pPr>
        <w:pStyle w:val="NormalWeb"/>
        <w:rPr>
          <w:rFonts w:ascii="Arial" w:hAnsi="Arial" w:cs="Arial"/>
          <w:sz w:val="20"/>
          <w:szCs w:val="20"/>
        </w:rPr>
      </w:pPr>
      <w:r>
        <w:rPr>
          <w:rFonts w:ascii="Arial" w:hAnsi="Arial" w:cs="Arial"/>
          <w:sz w:val="20"/>
          <w:szCs w:val="20"/>
        </w:rPr>
        <w:t>(b) During the initial performance test, you must establish each operating limitation in Tables 1b and 2b of this subpart that applies to you.</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(c) You must submit the Notification of Compliance Status containing the results of the initial compliance demonstration according to the requirements in §63.6645.</w:t>
      </w:r>
    </w:p>
    <w:p w:rsidR="007122F6" w:rsidRDefault="007122F6" w:rsidP="007122F6">
      <w:pPr>
        <w:pStyle w:val="NormalWeb"/>
        <w:rPr>
          <w:rFonts w:ascii="Arial" w:hAnsi="Arial" w:cs="Arial"/>
          <w:sz w:val="20"/>
          <w:szCs w:val="20"/>
        </w:rPr>
      </w:pPr>
      <w:r>
        <w:rPr>
          <w:rFonts w:ascii="Arial" w:hAnsi="Arial" w:cs="Arial"/>
          <w:sz w:val="20"/>
          <w:szCs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7122F6" w:rsidRDefault="007122F6" w:rsidP="007122F6">
      <w:pPr>
        <w:pStyle w:val="NormalWeb"/>
        <w:rPr>
          <w:rFonts w:ascii="Arial" w:hAnsi="Arial" w:cs="Arial"/>
          <w:sz w:val="20"/>
          <w:szCs w:val="20"/>
        </w:rPr>
      </w:pPr>
      <w:r>
        <w:rPr>
          <w:rFonts w:ascii="Arial" w:hAnsi="Arial" w:cs="Arial"/>
          <w:sz w:val="20"/>
          <w:szCs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7122F6" w:rsidRDefault="007122F6" w:rsidP="007122F6">
      <w:pPr>
        <w:pStyle w:val="NormalWeb"/>
        <w:rPr>
          <w:rFonts w:ascii="Arial" w:hAnsi="Arial" w:cs="Arial"/>
          <w:sz w:val="20"/>
          <w:szCs w:val="20"/>
        </w:rPr>
      </w:pPr>
      <w:r>
        <w:rPr>
          <w:rFonts w:ascii="Arial" w:hAnsi="Arial" w:cs="Arial"/>
          <w:sz w:val="20"/>
          <w:szCs w:val="20"/>
        </w:rPr>
        <w:t>(1) The compliance demonstration must consist of at least three test runs.</w:t>
      </w:r>
    </w:p>
    <w:p w:rsidR="007122F6" w:rsidRDefault="007122F6" w:rsidP="007122F6">
      <w:pPr>
        <w:pStyle w:val="NormalWeb"/>
        <w:rPr>
          <w:rFonts w:ascii="Arial" w:hAnsi="Arial" w:cs="Arial"/>
          <w:sz w:val="20"/>
          <w:szCs w:val="20"/>
        </w:rPr>
      </w:pPr>
      <w:r>
        <w:rPr>
          <w:rFonts w:ascii="Arial" w:hAnsi="Arial" w:cs="Arial"/>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7122F6" w:rsidRDefault="007122F6" w:rsidP="007122F6">
      <w:pPr>
        <w:pStyle w:val="NormalWeb"/>
        <w:rPr>
          <w:rFonts w:ascii="Arial" w:hAnsi="Arial" w:cs="Arial"/>
          <w:sz w:val="20"/>
          <w:szCs w:val="20"/>
        </w:rPr>
      </w:pPr>
      <w:r>
        <w:rPr>
          <w:rFonts w:ascii="Arial" w:hAnsi="Arial" w:cs="Arial"/>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7122F6" w:rsidRDefault="007122F6" w:rsidP="007122F6">
      <w:pPr>
        <w:pStyle w:val="NormalWeb"/>
        <w:rPr>
          <w:rFonts w:ascii="Arial" w:hAnsi="Arial" w:cs="Arial"/>
          <w:sz w:val="20"/>
          <w:szCs w:val="20"/>
        </w:rPr>
      </w:pPr>
      <w:r>
        <w:rPr>
          <w:rFonts w:ascii="Arial" w:hAnsi="Arial" w:cs="Arial"/>
          <w:sz w:val="20"/>
          <w:szCs w:val="20"/>
        </w:rPr>
        <w:t>(4) If you are demonstrating compliance with the THC percent reduction requirement, you must measure THC emissions using Method 25A, reported as propane, of 40 CFR part 60, appendix A.</w:t>
      </w:r>
    </w:p>
    <w:p w:rsidR="007122F6" w:rsidRDefault="007122F6" w:rsidP="007122F6">
      <w:pPr>
        <w:pStyle w:val="NormalWeb"/>
        <w:rPr>
          <w:rFonts w:ascii="Arial" w:hAnsi="Arial" w:cs="Arial"/>
          <w:sz w:val="20"/>
          <w:szCs w:val="20"/>
        </w:rPr>
      </w:pPr>
      <w:r>
        <w:rPr>
          <w:rFonts w:ascii="Arial" w:hAnsi="Arial" w:cs="Arial"/>
          <w:sz w:val="20"/>
          <w:szCs w:val="20"/>
        </w:rPr>
        <w:t>(5) You must measure O</w:t>
      </w:r>
      <w:r>
        <w:rPr>
          <w:rFonts w:ascii="Arial" w:hAnsi="Arial" w:cs="Arial"/>
          <w:sz w:val="14"/>
          <w:szCs w:val="14"/>
          <w:vertAlign w:val="subscript"/>
        </w:rPr>
        <w:t>2</w:t>
      </w:r>
      <w:r>
        <w:rPr>
          <w:rFonts w:ascii="Arial" w:hAnsi="Arial" w:cs="Arial"/>
          <w:sz w:val="20"/>
          <w:szCs w:val="20"/>
        </w:rPr>
        <w:t xml:space="preserve"> using one of the O</w:t>
      </w:r>
      <w:r>
        <w:rPr>
          <w:rFonts w:ascii="Arial" w:hAnsi="Arial" w:cs="Arial"/>
          <w:sz w:val="14"/>
          <w:szCs w:val="14"/>
          <w:vertAlign w:val="subscript"/>
        </w:rPr>
        <w:t>2</w:t>
      </w:r>
      <w:r>
        <w:rPr>
          <w:rFonts w:ascii="Arial" w:hAnsi="Arial" w:cs="Arial"/>
          <w:sz w:val="20"/>
          <w:szCs w:val="20"/>
        </w:rPr>
        <w:t xml:space="preserve"> measurement methods specified in Table 4 of this subpart. Measurements to determine O</w:t>
      </w:r>
      <w:r>
        <w:rPr>
          <w:rFonts w:ascii="Arial" w:hAnsi="Arial" w:cs="Arial"/>
          <w:sz w:val="14"/>
          <w:szCs w:val="14"/>
          <w:vertAlign w:val="subscript"/>
        </w:rPr>
        <w:t>2</w:t>
      </w:r>
      <w:r>
        <w:rPr>
          <w:rFonts w:ascii="Arial" w:hAnsi="Arial" w:cs="Arial"/>
          <w:sz w:val="20"/>
          <w:szCs w:val="20"/>
        </w:rPr>
        <w:t xml:space="preserve"> concentration must be made at the same time as the measurements for CO or THC concentration.</w:t>
      </w:r>
    </w:p>
    <w:p w:rsidR="007122F6" w:rsidRDefault="007122F6" w:rsidP="007122F6">
      <w:pPr>
        <w:pStyle w:val="NormalWeb"/>
        <w:rPr>
          <w:rFonts w:ascii="Arial" w:hAnsi="Arial" w:cs="Arial"/>
          <w:sz w:val="20"/>
          <w:szCs w:val="20"/>
        </w:rPr>
      </w:pPr>
      <w:r>
        <w:rPr>
          <w:rFonts w:ascii="Arial" w:hAnsi="Arial" w:cs="Arial"/>
          <w:sz w:val="20"/>
          <w:szCs w:val="20"/>
        </w:rPr>
        <w:t>(6) If you are demonstrating compliance with the CO or THC percent reduction requirement, you must measure CO or THC emissions and O</w:t>
      </w:r>
      <w:r>
        <w:rPr>
          <w:rFonts w:ascii="Arial" w:hAnsi="Arial" w:cs="Arial"/>
          <w:sz w:val="14"/>
          <w:szCs w:val="14"/>
          <w:vertAlign w:val="subscript"/>
        </w:rPr>
        <w:t>2</w:t>
      </w:r>
      <w:r>
        <w:rPr>
          <w:rFonts w:ascii="Arial" w:hAnsi="Arial" w:cs="Arial"/>
          <w:sz w:val="20"/>
          <w:szCs w:val="20"/>
        </w:rPr>
        <w:t xml:space="preserve"> emissions simultaneously at the inlet and outlet of the control device.</w:t>
      </w:r>
    </w:p>
    <w:p w:rsidR="007122F6" w:rsidRDefault="007122F6" w:rsidP="007122F6">
      <w:pPr>
        <w:pStyle w:val="cita"/>
        <w:rPr>
          <w:rFonts w:ascii="Arial" w:hAnsi="Arial" w:cs="Arial"/>
          <w:sz w:val="18"/>
          <w:szCs w:val="18"/>
        </w:rPr>
      </w:pPr>
      <w:r>
        <w:rPr>
          <w:rFonts w:ascii="Arial" w:hAnsi="Arial" w:cs="Arial"/>
        </w:rPr>
        <w:t>[69 FR 33506, June 15, 2004, as amended at 78 FR 6704, Jan. 30, 2013]</w:t>
      </w:r>
    </w:p>
    <w:p w:rsidR="007122F6" w:rsidRDefault="007122F6" w:rsidP="007122F6">
      <w:pPr>
        <w:pStyle w:val="fp"/>
        <w:rPr>
          <w:rFonts w:ascii="Arial" w:hAnsi="Arial" w:cs="Arial"/>
          <w:sz w:val="20"/>
          <w:szCs w:val="20"/>
        </w:rPr>
      </w:pPr>
      <w:hyperlink r:id="rId85" w:anchor="_top" w:history="1">
        <w:r>
          <w:rPr>
            <w:rFonts w:ascii="Arial" w:hAnsi="Arial" w:cs="Arial"/>
            <w:noProof/>
            <w:color w:val="0000FF"/>
            <w:sz w:val="17"/>
            <w:szCs w:val="17"/>
          </w:rPr>
          <w:drawing>
            <wp:inline distT="0" distB="0" distL="0" distR="0">
              <wp:extent cx="156845" cy="156845"/>
              <wp:effectExtent l="0" t="0" r="0" b="0"/>
              <wp:docPr id="30" name="Picture 30"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mallCaps/>
          <w:sz w:val="27"/>
          <w:szCs w:val="27"/>
        </w:rPr>
      </w:pPr>
      <w:bookmarkStart w:id="22" w:name="40:14.0.1.1.1.1.114"/>
      <w:bookmarkEnd w:id="22"/>
      <w:r>
        <w:rPr>
          <w:rFonts w:ascii="Arial" w:hAnsi="Arial" w:cs="Arial"/>
          <w:smallCaps/>
          <w:sz w:val="27"/>
          <w:szCs w:val="27"/>
        </w:rPr>
        <w:t>Continuous Compliance Requirements</w:t>
      </w:r>
    </w:p>
    <w:p w:rsidR="007122F6" w:rsidRDefault="007122F6" w:rsidP="007122F6">
      <w:pPr>
        <w:pStyle w:val="fp"/>
        <w:rPr>
          <w:rFonts w:ascii="Arial" w:hAnsi="Arial" w:cs="Arial"/>
          <w:sz w:val="20"/>
          <w:szCs w:val="20"/>
        </w:rPr>
      </w:pPr>
      <w:hyperlink r:id="rId86" w:anchor="_top" w:history="1">
        <w:r>
          <w:rPr>
            <w:rFonts w:ascii="Arial" w:hAnsi="Arial" w:cs="Arial"/>
            <w:noProof/>
            <w:color w:val="0000FF"/>
            <w:sz w:val="17"/>
            <w:szCs w:val="17"/>
          </w:rPr>
          <w:drawing>
            <wp:inline distT="0" distB="0" distL="0" distR="0">
              <wp:extent cx="156845" cy="156845"/>
              <wp:effectExtent l="0" t="0" r="0" b="0"/>
              <wp:docPr id="29" name="Picture 29"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pPr>
        <w:rPr>
          <w:rFonts w:ascii="Arial" w:eastAsia="Times New Roman" w:hAnsi="Arial" w:cs="Arial"/>
          <w:b/>
          <w:bCs/>
          <w:sz w:val="18"/>
          <w:szCs w:val="18"/>
        </w:rPr>
      </w:pPr>
      <w:bookmarkStart w:id="23" w:name="40:14.0.1.1.1.1.114.18"/>
      <w:bookmarkEnd w:id="23"/>
      <w:r>
        <w:rPr>
          <w:rFonts w:ascii="Arial" w:hAnsi="Arial" w:cs="Arial"/>
        </w:rPr>
        <w:br w:type="page"/>
      </w:r>
    </w:p>
    <w:p w:rsidR="007122F6" w:rsidRDefault="007122F6" w:rsidP="007122F6">
      <w:pPr>
        <w:pStyle w:val="Heading2"/>
        <w:jc w:val="left"/>
        <w:rPr>
          <w:rFonts w:ascii="Arial" w:hAnsi="Arial" w:cs="Arial"/>
          <w:sz w:val="20"/>
          <w:szCs w:val="20"/>
        </w:rPr>
      </w:pPr>
      <w:r>
        <w:rPr>
          <w:rFonts w:ascii="Arial" w:hAnsi="Arial" w:cs="Arial"/>
        </w:rPr>
        <w:lastRenderedPageBreak/>
        <w:t>§63.6635   </w:t>
      </w:r>
      <w:proofErr w:type="gramStart"/>
      <w:r>
        <w:rPr>
          <w:rFonts w:ascii="Arial" w:hAnsi="Arial" w:cs="Arial"/>
        </w:rPr>
        <w:t>How</w:t>
      </w:r>
      <w:proofErr w:type="gramEnd"/>
      <w:r>
        <w:rPr>
          <w:rFonts w:ascii="Arial" w:hAnsi="Arial" w:cs="Arial"/>
        </w:rPr>
        <w:t xml:space="preserve"> do I monitor and collect data to demonstrate continuous compliance?</w:t>
      </w:r>
    </w:p>
    <w:p w:rsidR="007122F6" w:rsidRDefault="007122F6" w:rsidP="007122F6">
      <w:pPr>
        <w:pStyle w:val="NormalWeb"/>
        <w:rPr>
          <w:rFonts w:ascii="Arial" w:hAnsi="Arial" w:cs="Arial"/>
          <w:sz w:val="20"/>
          <w:szCs w:val="20"/>
        </w:rPr>
      </w:pPr>
      <w:r>
        <w:rPr>
          <w:rFonts w:ascii="Arial" w:hAnsi="Arial" w:cs="Arial"/>
          <w:sz w:val="20"/>
          <w:szCs w:val="20"/>
        </w:rPr>
        <w:t>(a) If you must comply with emission and operating limitations, you must monitor and collect data according to this section.</w:t>
      </w:r>
    </w:p>
    <w:p w:rsidR="007122F6" w:rsidRDefault="007122F6" w:rsidP="007122F6">
      <w:pPr>
        <w:pStyle w:val="NormalWeb"/>
        <w:rPr>
          <w:rFonts w:ascii="Arial" w:hAnsi="Arial" w:cs="Arial"/>
          <w:sz w:val="20"/>
          <w:szCs w:val="20"/>
        </w:rPr>
      </w:pPr>
      <w:r>
        <w:rPr>
          <w:rFonts w:ascii="Arial" w:hAnsi="Arial" w:cs="Arial"/>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7122F6" w:rsidRDefault="007122F6" w:rsidP="007122F6">
      <w:pPr>
        <w:pStyle w:val="NormalWeb"/>
        <w:rPr>
          <w:rFonts w:ascii="Arial" w:hAnsi="Arial" w:cs="Arial"/>
          <w:sz w:val="20"/>
          <w:szCs w:val="20"/>
        </w:rPr>
      </w:pPr>
      <w:r>
        <w:rPr>
          <w:rFonts w:ascii="Arial" w:hAnsi="Arial" w:cs="Arial"/>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7122F6" w:rsidRDefault="007122F6" w:rsidP="007122F6">
      <w:pPr>
        <w:pStyle w:val="cita"/>
        <w:rPr>
          <w:rFonts w:ascii="Arial" w:hAnsi="Arial" w:cs="Arial"/>
          <w:sz w:val="18"/>
          <w:szCs w:val="18"/>
        </w:rPr>
      </w:pPr>
      <w:r>
        <w:rPr>
          <w:rFonts w:ascii="Arial" w:hAnsi="Arial" w:cs="Arial"/>
        </w:rPr>
        <w:t>[69 FR 33506, June 15, 2004, as amended at 76 FR 12867, Mar. 9, 2011]</w:t>
      </w:r>
    </w:p>
    <w:p w:rsidR="007122F6" w:rsidRDefault="007122F6" w:rsidP="007122F6">
      <w:pPr>
        <w:pStyle w:val="fp"/>
        <w:rPr>
          <w:rFonts w:ascii="Arial" w:hAnsi="Arial" w:cs="Arial"/>
          <w:sz w:val="20"/>
          <w:szCs w:val="20"/>
        </w:rPr>
      </w:pPr>
      <w:hyperlink r:id="rId87" w:anchor="_top" w:history="1">
        <w:r>
          <w:rPr>
            <w:rFonts w:ascii="Arial" w:hAnsi="Arial" w:cs="Arial"/>
            <w:noProof/>
            <w:color w:val="0000FF"/>
            <w:sz w:val="17"/>
            <w:szCs w:val="17"/>
          </w:rPr>
          <w:drawing>
            <wp:inline distT="0" distB="0" distL="0" distR="0">
              <wp:extent cx="156845" cy="156845"/>
              <wp:effectExtent l="0" t="0" r="0" b="0"/>
              <wp:docPr id="28" name="Picture 2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24" w:name="40:14.0.1.1.1.1.114.19"/>
      <w:bookmarkEnd w:id="24"/>
      <w:r>
        <w:rPr>
          <w:rFonts w:ascii="Arial" w:hAnsi="Arial" w:cs="Arial"/>
        </w:rPr>
        <w:t>§63.6640   </w:t>
      </w:r>
      <w:proofErr w:type="gramStart"/>
      <w:r>
        <w:rPr>
          <w:rFonts w:ascii="Arial" w:hAnsi="Arial" w:cs="Arial"/>
        </w:rPr>
        <w:t>How</w:t>
      </w:r>
      <w:proofErr w:type="gramEnd"/>
      <w:r>
        <w:rPr>
          <w:rFonts w:ascii="Arial" w:hAnsi="Arial" w:cs="Arial"/>
        </w:rPr>
        <w:t xml:space="preserve"> do I demonstrate continuous compliance with the emission limitations, operating limitations, and other requirements?</w:t>
      </w:r>
    </w:p>
    <w:p w:rsidR="007122F6" w:rsidRDefault="007122F6" w:rsidP="007122F6">
      <w:pPr>
        <w:pStyle w:val="NormalWeb"/>
        <w:rPr>
          <w:rFonts w:ascii="Arial" w:hAnsi="Arial" w:cs="Arial"/>
          <w:sz w:val="20"/>
          <w:szCs w:val="20"/>
        </w:rPr>
      </w:pPr>
      <w:r>
        <w:rPr>
          <w:rFonts w:ascii="Arial" w:hAnsi="Arial" w:cs="Arial"/>
          <w:sz w:val="20"/>
          <w:szCs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7122F6" w:rsidRDefault="007122F6" w:rsidP="007122F6">
      <w:pPr>
        <w:pStyle w:val="NormalWeb"/>
        <w:rPr>
          <w:rFonts w:ascii="Arial" w:hAnsi="Arial" w:cs="Arial"/>
          <w:sz w:val="20"/>
          <w:szCs w:val="20"/>
        </w:rPr>
      </w:pPr>
      <w:r>
        <w:rPr>
          <w:rFonts w:ascii="Arial" w:hAnsi="Arial" w:cs="Arial"/>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7122F6" w:rsidRDefault="007122F6" w:rsidP="007122F6">
      <w:pPr>
        <w:pStyle w:val="NormalWeb"/>
        <w:rPr>
          <w:rFonts w:ascii="Arial" w:hAnsi="Arial" w:cs="Arial"/>
          <w:sz w:val="20"/>
          <w:szCs w:val="20"/>
        </w:rPr>
      </w:pPr>
      <w:r>
        <w:rPr>
          <w:rFonts w:ascii="Arial" w:hAnsi="Arial" w:cs="Arial"/>
          <w:sz w:val="20"/>
          <w:szCs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7122F6" w:rsidRDefault="007122F6" w:rsidP="007122F6">
      <w:pPr>
        <w:pStyle w:val="NormalWeb"/>
        <w:rPr>
          <w:rFonts w:ascii="Arial" w:hAnsi="Arial" w:cs="Arial"/>
          <w:sz w:val="20"/>
          <w:szCs w:val="20"/>
        </w:rPr>
      </w:pPr>
      <w:r>
        <w:rPr>
          <w:rFonts w:ascii="Arial" w:hAnsi="Arial" w:cs="Arial"/>
          <w:sz w:val="20"/>
          <w:szCs w:val="20"/>
        </w:rPr>
        <w:t>(1) The compliance demonstration must consist of at least one test run.</w:t>
      </w:r>
    </w:p>
    <w:p w:rsidR="007122F6" w:rsidRDefault="007122F6" w:rsidP="007122F6">
      <w:pPr>
        <w:pStyle w:val="NormalWeb"/>
        <w:rPr>
          <w:rFonts w:ascii="Arial" w:hAnsi="Arial" w:cs="Arial"/>
          <w:sz w:val="20"/>
          <w:szCs w:val="20"/>
        </w:rPr>
      </w:pPr>
      <w:r>
        <w:rPr>
          <w:rFonts w:ascii="Arial" w:hAnsi="Arial" w:cs="Arial"/>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7122F6" w:rsidRDefault="007122F6" w:rsidP="007122F6">
      <w:pPr>
        <w:pStyle w:val="NormalWeb"/>
        <w:rPr>
          <w:rFonts w:ascii="Arial" w:hAnsi="Arial" w:cs="Arial"/>
          <w:sz w:val="20"/>
          <w:szCs w:val="20"/>
        </w:rPr>
      </w:pPr>
      <w:r>
        <w:rPr>
          <w:rFonts w:ascii="Arial" w:hAnsi="Arial" w:cs="Arial"/>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(4) If you are demonstrating compliance with the THC percent reduction requirement, you must measure THC emissions using Method 25A, reported as propane, of 40 CFR part 60, appendix A.</w:t>
      </w:r>
    </w:p>
    <w:p w:rsidR="007122F6" w:rsidRDefault="007122F6" w:rsidP="007122F6">
      <w:pPr>
        <w:pStyle w:val="NormalWeb"/>
        <w:rPr>
          <w:rFonts w:ascii="Arial" w:hAnsi="Arial" w:cs="Arial"/>
          <w:sz w:val="20"/>
          <w:szCs w:val="20"/>
        </w:rPr>
      </w:pPr>
      <w:r>
        <w:rPr>
          <w:rFonts w:ascii="Arial" w:hAnsi="Arial" w:cs="Arial"/>
          <w:sz w:val="20"/>
          <w:szCs w:val="20"/>
        </w:rPr>
        <w:t>(5) You must measure O</w:t>
      </w:r>
      <w:r>
        <w:rPr>
          <w:rFonts w:ascii="Arial" w:hAnsi="Arial" w:cs="Arial"/>
          <w:sz w:val="14"/>
          <w:szCs w:val="14"/>
          <w:vertAlign w:val="subscript"/>
        </w:rPr>
        <w:t>2</w:t>
      </w:r>
      <w:r>
        <w:rPr>
          <w:rFonts w:ascii="Arial" w:hAnsi="Arial" w:cs="Arial"/>
          <w:sz w:val="20"/>
          <w:szCs w:val="20"/>
        </w:rPr>
        <w:t xml:space="preserve"> using one of the O</w:t>
      </w:r>
      <w:r>
        <w:rPr>
          <w:rFonts w:ascii="Arial" w:hAnsi="Arial" w:cs="Arial"/>
          <w:sz w:val="14"/>
          <w:szCs w:val="14"/>
          <w:vertAlign w:val="subscript"/>
        </w:rPr>
        <w:t>2</w:t>
      </w:r>
      <w:r>
        <w:rPr>
          <w:rFonts w:ascii="Arial" w:hAnsi="Arial" w:cs="Arial"/>
          <w:sz w:val="20"/>
          <w:szCs w:val="20"/>
        </w:rPr>
        <w:t xml:space="preserve"> measurement methods specified in Table 4 of this subpart. Measurements to determine O</w:t>
      </w:r>
      <w:r>
        <w:rPr>
          <w:rFonts w:ascii="Arial" w:hAnsi="Arial" w:cs="Arial"/>
          <w:sz w:val="14"/>
          <w:szCs w:val="14"/>
          <w:vertAlign w:val="subscript"/>
        </w:rPr>
        <w:t>2</w:t>
      </w:r>
      <w:r>
        <w:rPr>
          <w:rFonts w:ascii="Arial" w:hAnsi="Arial" w:cs="Arial"/>
          <w:sz w:val="20"/>
          <w:szCs w:val="20"/>
        </w:rPr>
        <w:t xml:space="preserve"> concentration must be made at the same time as the measurements for CO or THC concentration.</w:t>
      </w:r>
    </w:p>
    <w:p w:rsidR="007122F6" w:rsidRDefault="007122F6" w:rsidP="007122F6">
      <w:pPr>
        <w:pStyle w:val="NormalWeb"/>
        <w:rPr>
          <w:rFonts w:ascii="Arial" w:hAnsi="Arial" w:cs="Arial"/>
          <w:sz w:val="20"/>
          <w:szCs w:val="20"/>
        </w:rPr>
      </w:pPr>
      <w:r>
        <w:rPr>
          <w:rFonts w:ascii="Arial" w:hAnsi="Arial" w:cs="Arial"/>
          <w:sz w:val="20"/>
          <w:szCs w:val="20"/>
        </w:rPr>
        <w:t>(6) If you are demonstrating compliance with the CO or THC percent reduction requirement, you must measure CO or THC emissions and O</w:t>
      </w:r>
      <w:r>
        <w:rPr>
          <w:rFonts w:ascii="Arial" w:hAnsi="Arial" w:cs="Arial"/>
          <w:sz w:val="14"/>
          <w:szCs w:val="14"/>
          <w:vertAlign w:val="subscript"/>
        </w:rPr>
        <w:t>2</w:t>
      </w:r>
      <w:r>
        <w:rPr>
          <w:rFonts w:ascii="Arial" w:hAnsi="Arial" w:cs="Arial"/>
          <w:sz w:val="20"/>
          <w:szCs w:val="20"/>
        </w:rPr>
        <w:t xml:space="preserve"> emissions simultaneously at the inlet and outlet of the control device.</w:t>
      </w:r>
    </w:p>
    <w:p w:rsidR="007122F6" w:rsidRDefault="007122F6" w:rsidP="007122F6">
      <w:pPr>
        <w:pStyle w:val="NormalWeb"/>
        <w:rPr>
          <w:rFonts w:ascii="Arial" w:hAnsi="Arial" w:cs="Arial"/>
          <w:sz w:val="20"/>
          <w:szCs w:val="20"/>
        </w:rPr>
      </w:pPr>
      <w:r>
        <w:rPr>
          <w:rFonts w:ascii="Arial" w:hAnsi="Arial" w:cs="Arial"/>
          <w:sz w:val="20"/>
          <w:szCs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7122F6" w:rsidRDefault="007122F6" w:rsidP="007122F6">
      <w:pPr>
        <w:pStyle w:val="NormalWeb"/>
        <w:rPr>
          <w:rFonts w:ascii="Arial" w:hAnsi="Arial" w:cs="Arial"/>
          <w:sz w:val="20"/>
          <w:szCs w:val="20"/>
        </w:rPr>
      </w:pPr>
      <w:r>
        <w:rPr>
          <w:rFonts w:ascii="Arial" w:hAnsi="Arial" w:cs="Arial"/>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7122F6" w:rsidRDefault="007122F6" w:rsidP="007122F6">
      <w:pPr>
        <w:pStyle w:val="NormalWeb"/>
        <w:rPr>
          <w:rFonts w:ascii="Arial" w:hAnsi="Arial" w:cs="Arial"/>
          <w:sz w:val="20"/>
          <w:szCs w:val="20"/>
        </w:rPr>
      </w:pPr>
      <w:r>
        <w:rPr>
          <w:rFonts w:ascii="Arial" w:hAnsi="Arial" w:cs="Arial"/>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7122F6" w:rsidRDefault="007122F6" w:rsidP="007122F6">
      <w:pPr>
        <w:pStyle w:val="NormalWeb"/>
        <w:rPr>
          <w:rFonts w:ascii="Arial" w:hAnsi="Arial" w:cs="Arial"/>
          <w:sz w:val="20"/>
          <w:szCs w:val="20"/>
        </w:rPr>
      </w:pPr>
      <w:r>
        <w:rPr>
          <w:rFonts w:ascii="Arial" w:hAnsi="Arial" w:cs="Arial"/>
          <w:sz w:val="20"/>
          <w:szCs w:val="20"/>
        </w:rPr>
        <w:t>(f) If you own or operate an emergency stationary RICE, you must operate the emergency stationary RICE according to the requirements in paragraphs (f</w:t>
      </w:r>
      <w:proofErr w:type="gramStart"/>
      <w:r>
        <w:rPr>
          <w:rFonts w:ascii="Arial" w:hAnsi="Arial" w:cs="Arial"/>
          <w:sz w:val="20"/>
          <w:szCs w:val="20"/>
        </w:rPr>
        <w:t>)(</w:t>
      </w:r>
      <w:proofErr w:type="gramEnd"/>
      <w:r>
        <w:rPr>
          <w:rFonts w:ascii="Arial" w:hAnsi="Arial" w:cs="Arial"/>
          <w:sz w:val="20"/>
          <w:szCs w:val="20"/>
        </w:rPr>
        <w:t>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w:t>
      </w:r>
      <w:proofErr w:type="gramStart"/>
      <w:r>
        <w:rPr>
          <w:rFonts w:ascii="Arial" w:hAnsi="Arial" w:cs="Arial"/>
          <w:sz w:val="20"/>
          <w:szCs w:val="20"/>
        </w:rPr>
        <w:t>)(</w:t>
      </w:r>
      <w:proofErr w:type="gramEnd"/>
      <w:r>
        <w:rPr>
          <w:rFonts w:ascii="Arial" w:hAnsi="Arial" w:cs="Arial"/>
          <w:sz w:val="20"/>
          <w:szCs w:val="20"/>
        </w:rPr>
        <w:t>1) through (4) of this section, the engine will not be considered an emergency engine under this subpart and must meet all requirements for non-emergency engines.</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(1) There is no time limit on the use of emergency stationary RICE in emergency situations.</w:t>
      </w:r>
    </w:p>
    <w:p w:rsidR="007122F6" w:rsidRDefault="007122F6" w:rsidP="007122F6">
      <w:pPr>
        <w:pStyle w:val="NormalWeb"/>
        <w:rPr>
          <w:rFonts w:ascii="Arial" w:hAnsi="Arial" w:cs="Arial"/>
          <w:sz w:val="20"/>
          <w:szCs w:val="20"/>
        </w:rPr>
      </w:pPr>
      <w:r>
        <w:rPr>
          <w:rFonts w:ascii="Arial" w:hAnsi="Arial" w:cs="Arial"/>
          <w:sz w:val="20"/>
          <w:szCs w:val="20"/>
        </w:rPr>
        <w:t>(2) You may operate your emergency stationary RICE for any combination of the purposes specified in paragraphs (f</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through (iii) of this section for a maximum of 100 hours per calendar year. Any operation for non-emergency situations as allowed by paragraphs (f)(3) and (4) of this section counts as part of the 100 hours per calendar year allowed by this paragraph (f)(2).</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7122F6" w:rsidRDefault="007122F6" w:rsidP="007122F6">
      <w:pPr>
        <w:pStyle w:val="NormalWeb"/>
        <w:rPr>
          <w:rFonts w:ascii="Arial" w:hAnsi="Arial" w:cs="Arial"/>
          <w:sz w:val="20"/>
          <w:szCs w:val="20"/>
        </w:rPr>
      </w:pPr>
      <w:r>
        <w:rPr>
          <w:rFonts w:ascii="Arial" w:hAnsi="Arial" w:cs="Arial"/>
          <w:sz w:val="20"/>
          <w:szCs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7122F6" w:rsidRDefault="007122F6" w:rsidP="007122F6">
      <w:pPr>
        <w:pStyle w:val="NormalWeb"/>
        <w:rPr>
          <w:rFonts w:ascii="Arial" w:hAnsi="Arial" w:cs="Arial"/>
          <w:sz w:val="20"/>
          <w:szCs w:val="20"/>
        </w:rPr>
      </w:pPr>
      <w:r>
        <w:rPr>
          <w:rFonts w:ascii="Arial" w:hAnsi="Arial" w:cs="Arial"/>
          <w:sz w:val="20"/>
          <w:szCs w:val="20"/>
        </w:rPr>
        <w:t>(iii) Emergency stationary RICE may be operated for periods where there is a deviation of voltage or frequency of 5 percent or greater below standard voltage or frequency.</w:t>
      </w:r>
    </w:p>
    <w:p w:rsidR="007122F6" w:rsidRDefault="007122F6" w:rsidP="007122F6">
      <w:pPr>
        <w:pStyle w:val="NormalWeb"/>
        <w:rPr>
          <w:rFonts w:ascii="Arial" w:hAnsi="Arial" w:cs="Arial"/>
          <w:sz w:val="20"/>
          <w:szCs w:val="20"/>
        </w:rPr>
      </w:pPr>
      <w:r>
        <w:rPr>
          <w:rFonts w:ascii="Arial" w:hAnsi="Arial" w:cs="Arial"/>
          <w:sz w:val="20"/>
          <w:szCs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7122F6" w:rsidRDefault="007122F6" w:rsidP="007122F6">
      <w:pPr>
        <w:pStyle w:val="NormalWeb"/>
        <w:rPr>
          <w:rFonts w:ascii="Arial" w:hAnsi="Arial" w:cs="Arial"/>
          <w:sz w:val="20"/>
          <w:szCs w:val="20"/>
        </w:rPr>
      </w:pPr>
      <w:r>
        <w:rPr>
          <w:rFonts w:ascii="Arial" w:hAnsi="Arial" w:cs="Arial"/>
          <w:sz w:val="20"/>
          <w:szCs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w:t>
      </w:r>
      <w:proofErr w:type="spellStart"/>
      <w:r>
        <w:rPr>
          <w:rFonts w:ascii="Arial" w:hAnsi="Arial" w:cs="Arial"/>
          <w:sz w:val="20"/>
          <w:szCs w:val="20"/>
        </w:rPr>
        <w:t>i</w:t>
      </w:r>
      <w:proofErr w:type="spellEnd"/>
      <w:r>
        <w:rPr>
          <w:rFonts w:ascii="Arial" w:hAnsi="Arial" w:cs="Arial"/>
          <w:sz w:val="20"/>
          <w:szCs w:val="20"/>
        </w:rPr>
        <w:t>)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(ii) The 50 hours per year for non-emergency situations can be used to supply power as part of a financial arrangement with another entity if all of the following conditions are met:</w:t>
      </w:r>
    </w:p>
    <w:p w:rsidR="007122F6" w:rsidRDefault="007122F6" w:rsidP="007122F6">
      <w:pPr>
        <w:pStyle w:val="NormalWeb"/>
        <w:rPr>
          <w:rFonts w:ascii="Arial" w:hAnsi="Arial" w:cs="Arial"/>
          <w:sz w:val="20"/>
          <w:szCs w:val="20"/>
        </w:rPr>
      </w:pPr>
      <w:r>
        <w:rPr>
          <w:rFonts w:ascii="Arial" w:hAnsi="Arial" w:cs="Arial"/>
          <w:sz w:val="20"/>
          <w:szCs w:val="20"/>
        </w:rPr>
        <w:t>(A) The engine is dispatched by the local balancing authority or local transmission and distribution system operator.</w:t>
      </w:r>
    </w:p>
    <w:p w:rsidR="007122F6" w:rsidRDefault="007122F6" w:rsidP="007122F6">
      <w:pPr>
        <w:pStyle w:val="NormalWeb"/>
        <w:rPr>
          <w:rFonts w:ascii="Arial" w:hAnsi="Arial" w:cs="Arial"/>
          <w:sz w:val="20"/>
          <w:szCs w:val="20"/>
        </w:rPr>
      </w:pPr>
      <w:r>
        <w:rPr>
          <w:rFonts w:ascii="Arial" w:hAnsi="Arial" w:cs="Arial"/>
          <w:sz w:val="20"/>
          <w:szCs w:val="20"/>
        </w:rPr>
        <w:t>(B) The dispatch is intended to mitigate local transmission and/or distribution limitations so as to avert potential voltage collapse or line overloads that could lead to the interruption of power supply in a local area or region.</w:t>
      </w:r>
    </w:p>
    <w:p w:rsidR="007122F6" w:rsidRDefault="007122F6" w:rsidP="007122F6">
      <w:pPr>
        <w:pStyle w:val="NormalWeb"/>
        <w:rPr>
          <w:rFonts w:ascii="Arial" w:hAnsi="Arial" w:cs="Arial"/>
          <w:sz w:val="20"/>
          <w:szCs w:val="20"/>
        </w:rPr>
      </w:pPr>
      <w:r>
        <w:rPr>
          <w:rFonts w:ascii="Arial" w:hAnsi="Arial" w:cs="Arial"/>
          <w:sz w:val="20"/>
          <w:szCs w:val="20"/>
        </w:rPr>
        <w:t>(C) The dispatch follows reliability, emergency operation or similar protocols that follow specific NERC, regional, state, public utility commission or local standards or guidelines.</w:t>
      </w:r>
    </w:p>
    <w:p w:rsidR="007122F6" w:rsidRDefault="007122F6" w:rsidP="007122F6">
      <w:pPr>
        <w:pStyle w:val="NormalWeb"/>
        <w:rPr>
          <w:rFonts w:ascii="Arial" w:hAnsi="Arial" w:cs="Arial"/>
          <w:sz w:val="20"/>
          <w:szCs w:val="20"/>
        </w:rPr>
      </w:pPr>
      <w:r>
        <w:rPr>
          <w:rFonts w:ascii="Arial" w:hAnsi="Arial" w:cs="Arial"/>
          <w:sz w:val="20"/>
          <w:szCs w:val="20"/>
        </w:rPr>
        <w:t>(D) The power is provided only to the facility itself or to support the local transmission and distribution system.</w:t>
      </w:r>
    </w:p>
    <w:p w:rsidR="007122F6" w:rsidRDefault="007122F6" w:rsidP="007122F6">
      <w:pPr>
        <w:pStyle w:val="NormalWeb"/>
        <w:rPr>
          <w:rFonts w:ascii="Arial" w:hAnsi="Arial" w:cs="Arial"/>
          <w:sz w:val="20"/>
          <w:szCs w:val="20"/>
        </w:rPr>
      </w:pPr>
      <w:r>
        <w:rPr>
          <w:rFonts w:ascii="Arial" w:hAnsi="Arial" w:cs="Arial"/>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7122F6" w:rsidRDefault="007122F6" w:rsidP="007122F6">
      <w:pPr>
        <w:pStyle w:val="cita"/>
        <w:rPr>
          <w:rFonts w:ascii="Arial" w:hAnsi="Arial" w:cs="Arial"/>
          <w:sz w:val="18"/>
          <w:szCs w:val="18"/>
        </w:rPr>
      </w:pPr>
      <w:r>
        <w:rPr>
          <w:rFonts w:ascii="Arial" w:hAnsi="Arial" w:cs="Arial"/>
        </w:rPr>
        <w:t>[69 FR 33506, June 15, 2004, as amended at 71 FR 20467, Apr. 20, 2006; 73 FR 3606, Jan. 18, 2008; 75 FR 9676, Mar. 3, 2010; 75 FR 51591, Aug. 20, 2010; 78 FR 6704, Jan. 30, 2013]</w:t>
      </w:r>
    </w:p>
    <w:p w:rsidR="007122F6" w:rsidRDefault="007122F6" w:rsidP="007122F6">
      <w:pPr>
        <w:pStyle w:val="fp"/>
        <w:rPr>
          <w:rFonts w:ascii="Arial" w:hAnsi="Arial" w:cs="Arial"/>
          <w:sz w:val="20"/>
          <w:szCs w:val="20"/>
        </w:rPr>
      </w:pPr>
      <w:hyperlink r:id="rId88" w:anchor="_top" w:history="1">
        <w:r>
          <w:rPr>
            <w:rFonts w:ascii="Arial" w:hAnsi="Arial" w:cs="Arial"/>
            <w:noProof/>
            <w:color w:val="0000FF"/>
            <w:sz w:val="17"/>
            <w:szCs w:val="17"/>
          </w:rPr>
          <w:drawing>
            <wp:inline distT="0" distB="0" distL="0" distR="0">
              <wp:extent cx="156845" cy="156845"/>
              <wp:effectExtent l="0" t="0" r="0" b="0"/>
              <wp:docPr id="27" name="Picture 2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mallCaps/>
          <w:sz w:val="27"/>
          <w:szCs w:val="27"/>
        </w:rPr>
      </w:pPr>
      <w:bookmarkStart w:id="25" w:name="40:14.0.1.1.1.1.115"/>
      <w:bookmarkEnd w:id="25"/>
      <w:r>
        <w:rPr>
          <w:rFonts w:ascii="Arial" w:hAnsi="Arial" w:cs="Arial"/>
          <w:smallCaps/>
          <w:sz w:val="27"/>
          <w:szCs w:val="27"/>
        </w:rPr>
        <w:t>Notifications, Reports, and Records</w:t>
      </w:r>
    </w:p>
    <w:p w:rsidR="007122F6" w:rsidRDefault="007122F6" w:rsidP="007122F6">
      <w:pPr>
        <w:pStyle w:val="fp"/>
        <w:rPr>
          <w:rFonts w:ascii="Arial" w:hAnsi="Arial" w:cs="Arial"/>
          <w:sz w:val="20"/>
          <w:szCs w:val="20"/>
        </w:rPr>
      </w:pPr>
      <w:hyperlink r:id="rId89" w:anchor="_top" w:history="1">
        <w:r>
          <w:rPr>
            <w:rFonts w:ascii="Arial" w:hAnsi="Arial" w:cs="Arial"/>
            <w:noProof/>
            <w:color w:val="0000FF"/>
            <w:sz w:val="17"/>
            <w:szCs w:val="17"/>
          </w:rPr>
          <w:drawing>
            <wp:inline distT="0" distB="0" distL="0" distR="0">
              <wp:extent cx="156845" cy="156845"/>
              <wp:effectExtent l="0" t="0" r="0" b="0"/>
              <wp:docPr id="22" name="Picture 2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26" w:name="40:14.0.1.1.1.1.115.20"/>
      <w:bookmarkEnd w:id="26"/>
      <w:r>
        <w:rPr>
          <w:rFonts w:ascii="Arial" w:hAnsi="Arial" w:cs="Arial"/>
        </w:rPr>
        <w:t>§63.6645   What notifications must I submit and when?</w:t>
      </w:r>
    </w:p>
    <w:p w:rsidR="007122F6" w:rsidRDefault="007122F6" w:rsidP="007122F6">
      <w:pPr>
        <w:pStyle w:val="NormalWeb"/>
        <w:rPr>
          <w:rFonts w:ascii="Arial" w:hAnsi="Arial" w:cs="Arial"/>
          <w:sz w:val="20"/>
          <w:szCs w:val="20"/>
        </w:rPr>
      </w:pPr>
      <w:r>
        <w:rPr>
          <w:rFonts w:ascii="Arial" w:hAnsi="Arial" w:cs="Arial"/>
          <w:sz w:val="20"/>
          <w:szCs w:val="20"/>
        </w:rPr>
        <w:t>(a) You must submit all of the notifications in §§63.7(b) and (c), 63.8(e), (f)(4) and (f)(6), 63.9(b) through (e), and (g) and (h) that apply to you by the dates specified if you own or operate any of the following;</w:t>
      </w:r>
    </w:p>
    <w:p w:rsidR="007122F6" w:rsidRDefault="007122F6" w:rsidP="007122F6">
      <w:pPr>
        <w:pStyle w:val="NormalWeb"/>
        <w:rPr>
          <w:rFonts w:ascii="Arial" w:hAnsi="Arial" w:cs="Arial"/>
          <w:sz w:val="20"/>
          <w:szCs w:val="20"/>
        </w:rPr>
      </w:pPr>
      <w:r>
        <w:rPr>
          <w:rFonts w:ascii="Arial" w:hAnsi="Arial" w:cs="Arial"/>
          <w:sz w:val="20"/>
          <w:szCs w:val="20"/>
        </w:rPr>
        <w:t>(1) An existing stationary RICE with a site rating of less than or equal to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(2) An existing stationary RICE located at an area source of HAP emissions.</w:t>
      </w:r>
    </w:p>
    <w:p w:rsidR="007122F6" w:rsidRDefault="007122F6" w:rsidP="007122F6">
      <w:pPr>
        <w:pStyle w:val="NormalWeb"/>
        <w:rPr>
          <w:rFonts w:ascii="Arial" w:hAnsi="Arial" w:cs="Arial"/>
          <w:sz w:val="20"/>
          <w:szCs w:val="20"/>
        </w:rPr>
      </w:pPr>
      <w:r>
        <w:rPr>
          <w:rFonts w:ascii="Arial" w:hAnsi="Arial" w:cs="Arial"/>
          <w:sz w:val="20"/>
          <w:szCs w:val="20"/>
        </w:rPr>
        <w:t>(3) A stationary RICE with a site rating of more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(4) A new or reconstructed 4SLB stationary RICE with a site rating of greater than or equal to 250 HP located at a major source of HAP emissions.</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(5) This requirement does not apply if you own or operate an existing stationary RICE less than 100 HP, an existing stationary emergency RICE, or an existing stationary RICE that is not subject to any numerical emission standards.</w:t>
      </w:r>
    </w:p>
    <w:p w:rsidR="007122F6" w:rsidRDefault="007122F6" w:rsidP="007122F6">
      <w:pPr>
        <w:pStyle w:val="NormalWeb"/>
        <w:rPr>
          <w:rFonts w:ascii="Arial" w:hAnsi="Arial" w:cs="Arial"/>
          <w:sz w:val="20"/>
          <w:szCs w:val="20"/>
        </w:rPr>
      </w:pPr>
      <w:r>
        <w:rPr>
          <w:rFonts w:ascii="Arial" w:hAnsi="Arial" w:cs="Arial"/>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7122F6" w:rsidRDefault="007122F6" w:rsidP="007122F6">
      <w:pPr>
        <w:pStyle w:val="NormalWeb"/>
        <w:rPr>
          <w:rFonts w:ascii="Arial" w:hAnsi="Arial" w:cs="Arial"/>
          <w:sz w:val="20"/>
          <w:szCs w:val="20"/>
        </w:rPr>
      </w:pPr>
      <w:r>
        <w:rPr>
          <w:rFonts w:ascii="Arial" w:hAnsi="Arial" w:cs="Arial"/>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7122F6" w:rsidRDefault="007122F6" w:rsidP="007122F6">
      <w:pPr>
        <w:pStyle w:val="NormalWeb"/>
        <w:rPr>
          <w:rFonts w:ascii="Arial" w:hAnsi="Arial" w:cs="Arial"/>
          <w:sz w:val="20"/>
          <w:szCs w:val="20"/>
        </w:rPr>
      </w:pPr>
      <w:r>
        <w:rPr>
          <w:rFonts w:ascii="Arial" w:hAnsi="Arial" w:cs="Arial"/>
          <w:sz w:val="20"/>
          <w:szCs w:val="20"/>
        </w:rPr>
        <w:t>(d) As specified in §63.9(b</w:t>
      </w:r>
      <w:proofErr w:type="gramStart"/>
      <w:r>
        <w:rPr>
          <w:rFonts w:ascii="Arial" w:hAnsi="Arial" w:cs="Arial"/>
          <w:sz w:val="20"/>
          <w:szCs w:val="20"/>
        </w:rPr>
        <w:t>)(</w:t>
      </w:r>
      <w:proofErr w:type="gramEnd"/>
      <w:r>
        <w:rPr>
          <w:rFonts w:ascii="Arial" w:hAnsi="Arial" w:cs="Arial"/>
          <w:sz w:val="20"/>
          <w:szCs w:val="20"/>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7122F6" w:rsidRDefault="007122F6" w:rsidP="007122F6">
      <w:pPr>
        <w:pStyle w:val="NormalWeb"/>
        <w:rPr>
          <w:rFonts w:ascii="Arial" w:hAnsi="Arial" w:cs="Arial"/>
          <w:sz w:val="20"/>
          <w:szCs w:val="20"/>
        </w:rPr>
      </w:pPr>
      <w:r>
        <w:rPr>
          <w:rFonts w:ascii="Arial" w:hAnsi="Arial" w:cs="Arial"/>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7122F6" w:rsidRDefault="007122F6" w:rsidP="007122F6">
      <w:pPr>
        <w:pStyle w:val="NormalWeb"/>
        <w:rPr>
          <w:rFonts w:ascii="Arial" w:hAnsi="Arial" w:cs="Arial"/>
          <w:sz w:val="20"/>
          <w:szCs w:val="20"/>
        </w:rPr>
      </w:pPr>
      <w:r>
        <w:rPr>
          <w:rFonts w:ascii="Arial" w:hAnsi="Arial" w:cs="Arial"/>
          <w:sz w:val="20"/>
          <w:szCs w:val="20"/>
        </w:rPr>
        <w:t>(f) If you are required to submit an Initial Notification but are otherwise not affected by the requirements of this subpart, in accordance with §63.6590(b), your notification should include the information in §63.9(b)(2)(</w:t>
      </w:r>
      <w:proofErr w:type="spellStart"/>
      <w:r>
        <w:rPr>
          <w:rFonts w:ascii="Arial" w:hAnsi="Arial" w:cs="Arial"/>
          <w:sz w:val="20"/>
          <w:szCs w:val="20"/>
        </w:rPr>
        <w:t>i</w:t>
      </w:r>
      <w:proofErr w:type="spellEnd"/>
      <w:r>
        <w:rPr>
          <w:rFonts w:ascii="Arial" w:hAnsi="Arial" w:cs="Arial"/>
          <w:sz w:val="20"/>
          <w:szCs w:val="20"/>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(g) If you are required to conduct a performance test, you must submit a Notification of Intent to conduct a performance test at least 60 days before the performance test is scheduled to begin as required in §63.7(b)(1).</w:t>
      </w:r>
    </w:p>
    <w:p w:rsidR="007122F6" w:rsidRDefault="007122F6" w:rsidP="007122F6">
      <w:pPr>
        <w:pStyle w:val="NormalWeb"/>
        <w:rPr>
          <w:rFonts w:ascii="Arial" w:hAnsi="Arial" w:cs="Arial"/>
          <w:sz w:val="20"/>
          <w:szCs w:val="20"/>
        </w:rPr>
      </w:pPr>
      <w:r>
        <w:rPr>
          <w:rFonts w:ascii="Arial" w:hAnsi="Arial" w:cs="Arial"/>
          <w:sz w:val="20"/>
          <w:szCs w:val="20"/>
        </w:rPr>
        <w:t>(h) If you are required to conduct a performance test or other initial compliance demonstration as specified in Tables 4 and 5 to this subpart, you must submit a Notification of Compliance Status according to §63.9(h)(2)(ii).</w:t>
      </w:r>
    </w:p>
    <w:p w:rsidR="007122F6" w:rsidRDefault="007122F6" w:rsidP="007122F6">
      <w:pPr>
        <w:pStyle w:val="NormalWeb"/>
        <w:rPr>
          <w:rFonts w:ascii="Arial" w:hAnsi="Arial" w:cs="Arial"/>
          <w:sz w:val="20"/>
          <w:szCs w:val="20"/>
        </w:rPr>
      </w:pPr>
      <w:r>
        <w:rPr>
          <w:rFonts w:ascii="Arial" w:hAnsi="Arial" w:cs="Arial"/>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7122F6" w:rsidRDefault="007122F6" w:rsidP="007122F6">
      <w:pPr>
        <w:pStyle w:val="NormalWeb"/>
        <w:rPr>
          <w:rFonts w:ascii="Arial" w:hAnsi="Arial" w:cs="Arial"/>
          <w:sz w:val="20"/>
          <w:szCs w:val="20"/>
        </w:rPr>
      </w:pPr>
      <w:r>
        <w:rPr>
          <w:rFonts w:ascii="Arial" w:hAnsi="Arial" w:cs="Arial"/>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w:t>
      </w:r>
      <w:proofErr w:type="gramStart"/>
      <w:r>
        <w:rPr>
          <w:rFonts w:ascii="Arial" w:hAnsi="Arial" w:cs="Arial"/>
          <w:sz w:val="20"/>
          <w:szCs w:val="20"/>
        </w:rPr>
        <w:t>)(</w:t>
      </w:r>
      <w:proofErr w:type="gramEnd"/>
      <w:r>
        <w:rPr>
          <w:rFonts w:ascii="Arial" w:hAnsi="Arial" w:cs="Arial"/>
          <w:sz w:val="20"/>
          <w:szCs w:val="20"/>
        </w:rPr>
        <w:t>2).</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7122F6" w:rsidRDefault="007122F6" w:rsidP="007122F6">
      <w:pPr>
        <w:pStyle w:val="cita"/>
        <w:rPr>
          <w:rFonts w:ascii="Arial" w:hAnsi="Arial" w:cs="Arial"/>
          <w:sz w:val="18"/>
          <w:szCs w:val="18"/>
        </w:rPr>
      </w:pPr>
      <w:r>
        <w:rPr>
          <w:rFonts w:ascii="Arial" w:hAnsi="Arial" w:cs="Arial"/>
        </w:rPr>
        <w:t>[73 FR 3606, Jan. 18, 2008, as amended at 75 FR 9677, Mar. 3, 2010; 75 FR 51591, Aug. 20, 2010; 78 FR 6705, Jan. 30, 2013]</w:t>
      </w:r>
    </w:p>
    <w:p w:rsidR="007122F6" w:rsidRDefault="007122F6" w:rsidP="007122F6">
      <w:pPr>
        <w:pStyle w:val="fp"/>
        <w:rPr>
          <w:rFonts w:ascii="Arial" w:hAnsi="Arial" w:cs="Arial"/>
          <w:sz w:val="20"/>
          <w:szCs w:val="20"/>
        </w:rPr>
      </w:pPr>
      <w:hyperlink r:id="rId90" w:anchor="_top" w:history="1">
        <w:r>
          <w:rPr>
            <w:rFonts w:ascii="Arial" w:hAnsi="Arial" w:cs="Arial"/>
            <w:noProof/>
            <w:color w:val="0000FF"/>
            <w:sz w:val="17"/>
            <w:szCs w:val="17"/>
          </w:rPr>
          <w:drawing>
            <wp:inline distT="0" distB="0" distL="0" distR="0">
              <wp:extent cx="156845" cy="156845"/>
              <wp:effectExtent l="0" t="0" r="0" b="0"/>
              <wp:docPr id="21" name="Picture 2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27" w:name="40:14.0.1.1.1.1.115.21"/>
      <w:bookmarkEnd w:id="27"/>
      <w:r>
        <w:rPr>
          <w:rFonts w:ascii="Arial" w:hAnsi="Arial" w:cs="Arial"/>
        </w:rPr>
        <w:t>§63.6650   </w:t>
      </w:r>
      <w:proofErr w:type="gramStart"/>
      <w:r>
        <w:rPr>
          <w:rFonts w:ascii="Arial" w:hAnsi="Arial" w:cs="Arial"/>
        </w:rPr>
        <w:t>What</w:t>
      </w:r>
      <w:proofErr w:type="gramEnd"/>
      <w:r>
        <w:rPr>
          <w:rFonts w:ascii="Arial" w:hAnsi="Arial" w:cs="Arial"/>
        </w:rPr>
        <w:t xml:space="preserve"> reports must I submit and when?</w:t>
      </w:r>
    </w:p>
    <w:p w:rsidR="007122F6" w:rsidRDefault="007122F6" w:rsidP="007122F6">
      <w:pPr>
        <w:pStyle w:val="NormalWeb"/>
        <w:rPr>
          <w:rFonts w:ascii="Arial" w:hAnsi="Arial" w:cs="Arial"/>
          <w:sz w:val="20"/>
          <w:szCs w:val="20"/>
        </w:rPr>
      </w:pPr>
      <w:r>
        <w:rPr>
          <w:rFonts w:ascii="Arial" w:hAnsi="Arial" w:cs="Arial"/>
          <w:sz w:val="20"/>
          <w:szCs w:val="20"/>
        </w:rPr>
        <w:t>(a) You must submit each report in Table 7 of this subpart that applies to you.</w:t>
      </w:r>
    </w:p>
    <w:p w:rsidR="007122F6" w:rsidRDefault="007122F6" w:rsidP="007122F6">
      <w:pPr>
        <w:pStyle w:val="NormalWeb"/>
        <w:rPr>
          <w:rFonts w:ascii="Arial" w:hAnsi="Arial" w:cs="Arial"/>
          <w:sz w:val="20"/>
          <w:szCs w:val="20"/>
        </w:rPr>
      </w:pPr>
      <w:r>
        <w:rPr>
          <w:rFonts w:ascii="Arial" w:hAnsi="Arial" w:cs="Arial"/>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rsidR="007122F6" w:rsidRDefault="007122F6" w:rsidP="007122F6">
      <w:pPr>
        <w:pStyle w:val="NormalWeb"/>
        <w:rPr>
          <w:rFonts w:ascii="Arial" w:hAnsi="Arial" w:cs="Arial"/>
          <w:sz w:val="20"/>
          <w:szCs w:val="20"/>
        </w:rPr>
      </w:pPr>
      <w:r>
        <w:rPr>
          <w:rFonts w:ascii="Arial" w:hAnsi="Arial" w:cs="Arial"/>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7122F6" w:rsidRDefault="007122F6" w:rsidP="007122F6">
      <w:pPr>
        <w:pStyle w:val="NormalWeb"/>
        <w:rPr>
          <w:rFonts w:ascii="Arial" w:hAnsi="Arial" w:cs="Arial"/>
          <w:sz w:val="20"/>
          <w:szCs w:val="20"/>
        </w:rPr>
      </w:pPr>
      <w:r>
        <w:rPr>
          <w:rFonts w:ascii="Arial" w:hAnsi="Arial" w:cs="Arial"/>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7122F6" w:rsidRDefault="007122F6" w:rsidP="007122F6">
      <w:pPr>
        <w:pStyle w:val="NormalWeb"/>
        <w:rPr>
          <w:rFonts w:ascii="Arial" w:hAnsi="Arial" w:cs="Arial"/>
          <w:sz w:val="20"/>
          <w:szCs w:val="20"/>
        </w:rPr>
      </w:pPr>
      <w:r>
        <w:rPr>
          <w:rFonts w:ascii="Arial" w:hAnsi="Arial" w:cs="Arial"/>
          <w:sz w:val="20"/>
          <w:szCs w:val="20"/>
        </w:rPr>
        <w:t>(3) For semiannual Compliance reports, each subsequent Compliance report must cover the semiannual reporting period from January 1 through June 30 or the semiannual reporting period from July 1 through December 31.</w:t>
      </w:r>
    </w:p>
    <w:p w:rsidR="007122F6" w:rsidRDefault="007122F6" w:rsidP="007122F6">
      <w:pPr>
        <w:pStyle w:val="NormalWeb"/>
        <w:rPr>
          <w:rFonts w:ascii="Arial" w:hAnsi="Arial" w:cs="Arial"/>
          <w:sz w:val="20"/>
          <w:szCs w:val="20"/>
        </w:rPr>
      </w:pPr>
      <w:r>
        <w:rPr>
          <w:rFonts w:ascii="Arial" w:hAnsi="Arial" w:cs="Arial"/>
          <w:sz w:val="20"/>
          <w:szCs w:val="20"/>
        </w:rPr>
        <w:t>(4) For semiannual Compliance reports, each subsequent Compliance report must be postmarked or delivered no later than July 31 or January 31, whichever date is the first date following the end of the semiannual reporting period.</w:t>
      </w:r>
    </w:p>
    <w:p w:rsidR="007122F6" w:rsidRDefault="007122F6" w:rsidP="007122F6">
      <w:pPr>
        <w:pStyle w:val="NormalWeb"/>
        <w:rPr>
          <w:rFonts w:ascii="Arial" w:hAnsi="Arial" w:cs="Arial"/>
          <w:sz w:val="20"/>
          <w:szCs w:val="20"/>
        </w:rPr>
      </w:pPr>
      <w:r>
        <w:rPr>
          <w:rFonts w:ascii="Arial" w:hAnsi="Arial" w:cs="Arial"/>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7122F6" w:rsidRDefault="007122F6" w:rsidP="007122F6">
      <w:pPr>
        <w:pStyle w:val="NormalWeb"/>
        <w:rPr>
          <w:rFonts w:ascii="Arial" w:hAnsi="Arial" w:cs="Arial"/>
          <w:sz w:val="20"/>
          <w:szCs w:val="20"/>
        </w:rPr>
      </w:pPr>
      <w:r>
        <w:rPr>
          <w:rFonts w:ascii="Arial" w:hAnsi="Arial" w:cs="Arial"/>
          <w:sz w:val="20"/>
          <w:szCs w:val="20"/>
        </w:rPr>
        <w:t>(6) For annual Compliance reports, the first Compliance report must cover the period beginning on the compliance date that is specified for your affected source in §63.6595 and ending on December 31.</w:t>
      </w:r>
    </w:p>
    <w:p w:rsidR="007122F6" w:rsidRDefault="007122F6" w:rsidP="007122F6">
      <w:pPr>
        <w:pStyle w:val="NormalWeb"/>
        <w:rPr>
          <w:rFonts w:ascii="Arial" w:hAnsi="Arial" w:cs="Arial"/>
          <w:sz w:val="20"/>
          <w:szCs w:val="20"/>
        </w:rPr>
      </w:pPr>
      <w:r>
        <w:rPr>
          <w:rFonts w:ascii="Arial" w:hAnsi="Arial" w:cs="Arial"/>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(8) For annual Compliance reports, each subsequent Compliance report must cover the annual reporting period from January 1 through December 31.</w:t>
      </w:r>
    </w:p>
    <w:p w:rsidR="007122F6" w:rsidRDefault="007122F6" w:rsidP="007122F6">
      <w:pPr>
        <w:pStyle w:val="NormalWeb"/>
        <w:rPr>
          <w:rFonts w:ascii="Arial" w:hAnsi="Arial" w:cs="Arial"/>
          <w:sz w:val="20"/>
          <w:szCs w:val="20"/>
        </w:rPr>
      </w:pPr>
      <w:r>
        <w:rPr>
          <w:rFonts w:ascii="Arial" w:hAnsi="Arial" w:cs="Arial"/>
          <w:sz w:val="20"/>
          <w:szCs w:val="20"/>
        </w:rPr>
        <w:t>(9) For annual Compliance reports, each subsequent Compliance report must be postmarked or delivered no later than January 31.</w:t>
      </w:r>
    </w:p>
    <w:p w:rsidR="007122F6" w:rsidRDefault="007122F6" w:rsidP="007122F6">
      <w:pPr>
        <w:pStyle w:val="NormalWeb"/>
        <w:rPr>
          <w:rFonts w:ascii="Arial" w:hAnsi="Arial" w:cs="Arial"/>
          <w:sz w:val="20"/>
          <w:szCs w:val="20"/>
        </w:rPr>
      </w:pPr>
      <w:r>
        <w:rPr>
          <w:rFonts w:ascii="Arial" w:hAnsi="Arial" w:cs="Arial"/>
          <w:sz w:val="20"/>
          <w:szCs w:val="20"/>
        </w:rPr>
        <w:t>(c) The Compliance report must contain the information in paragraphs (c</w:t>
      </w:r>
      <w:proofErr w:type="gramStart"/>
      <w:r>
        <w:rPr>
          <w:rFonts w:ascii="Arial" w:hAnsi="Arial" w:cs="Arial"/>
          <w:sz w:val="20"/>
          <w:szCs w:val="20"/>
        </w:rPr>
        <w:t>)(</w:t>
      </w:r>
      <w:proofErr w:type="gramEnd"/>
      <w:r>
        <w:rPr>
          <w:rFonts w:ascii="Arial" w:hAnsi="Arial" w:cs="Arial"/>
          <w:sz w:val="20"/>
          <w:szCs w:val="20"/>
        </w:rPr>
        <w:t>1) through (6) of this section.</w:t>
      </w:r>
    </w:p>
    <w:p w:rsidR="007122F6" w:rsidRDefault="007122F6" w:rsidP="007122F6">
      <w:pPr>
        <w:pStyle w:val="NormalWeb"/>
        <w:rPr>
          <w:rFonts w:ascii="Arial" w:hAnsi="Arial" w:cs="Arial"/>
          <w:sz w:val="20"/>
          <w:szCs w:val="20"/>
        </w:rPr>
      </w:pPr>
      <w:r>
        <w:rPr>
          <w:rFonts w:ascii="Arial" w:hAnsi="Arial" w:cs="Arial"/>
          <w:sz w:val="20"/>
          <w:szCs w:val="20"/>
        </w:rPr>
        <w:t>(1) Company name and address.</w:t>
      </w:r>
    </w:p>
    <w:p w:rsidR="007122F6" w:rsidRDefault="007122F6" w:rsidP="007122F6">
      <w:pPr>
        <w:pStyle w:val="NormalWeb"/>
        <w:rPr>
          <w:rFonts w:ascii="Arial" w:hAnsi="Arial" w:cs="Arial"/>
          <w:sz w:val="20"/>
          <w:szCs w:val="20"/>
        </w:rPr>
      </w:pPr>
      <w:r>
        <w:rPr>
          <w:rFonts w:ascii="Arial" w:hAnsi="Arial" w:cs="Arial"/>
          <w:sz w:val="20"/>
          <w:szCs w:val="20"/>
        </w:rPr>
        <w:t>(2) Statement by a responsible official, with that official's name, title, and signature, certifying the accuracy of the content of the report.</w:t>
      </w:r>
    </w:p>
    <w:p w:rsidR="007122F6" w:rsidRDefault="007122F6" w:rsidP="007122F6">
      <w:pPr>
        <w:pStyle w:val="NormalWeb"/>
        <w:rPr>
          <w:rFonts w:ascii="Arial" w:hAnsi="Arial" w:cs="Arial"/>
          <w:sz w:val="20"/>
          <w:szCs w:val="20"/>
        </w:rPr>
      </w:pPr>
      <w:r>
        <w:rPr>
          <w:rFonts w:ascii="Arial" w:hAnsi="Arial" w:cs="Arial"/>
          <w:sz w:val="20"/>
          <w:szCs w:val="20"/>
        </w:rPr>
        <w:t>(3) Date of report and beginning and ending dates of the reporting period.</w:t>
      </w:r>
    </w:p>
    <w:p w:rsidR="007122F6" w:rsidRDefault="007122F6" w:rsidP="007122F6">
      <w:pPr>
        <w:pStyle w:val="NormalWeb"/>
        <w:rPr>
          <w:rFonts w:ascii="Arial" w:hAnsi="Arial" w:cs="Arial"/>
          <w:sz w:val="20"/>
          <w:szCs w:val="20"/>
        </w:rPr>
      </w:pPr>
      <w:r>
        <w:rPr>
          <w:rFonts w:ascii="Arial" w:hAnsi="Arial" w:cs="Arial"/>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7122F6" w:rsidRDefault="007122F6" w:rsidP="007122F6">
      <w:pPr>
        <w:pStyle w:val="NormalWeb"/>
        <w:rPr>
          <w:rFonts w:ascii="Arial" w:hAnsi="Arial" w:cs="Arial"/>
          <w:sz w:val="20"/>
          <w:szCs w:val="20"/>
        </w:rPr>
      </w:pPr>
      <w:r>
        <w:rPr>
          <w:rFonts w:ascii="Arial" w:hAnsi="Arial" w:cs="Arial"/>
          <w:sz w:val="20"/>
          <w:szCs w:val="20"/>
        </w:rPr>
        <w:t>(5) If there are no deviations from any emission or operating limitations that apply to you, a statement that there were no deviations from the emission or operating limitations during the reporting period.</w:t>
      </w:r>
    </w:p>
    <w:p w:rsidR="007122F6" w:rsidRDefault="007122F6" w:rsidP="007122F6">
      <w:pPr>
        <w:pStyle w:val="NormalWeb"/>
        <w:rPr>
          <w:rFonts w:ascii="Arial" w:hAnsi="Arial" w:cs="Arial"/>
          <w:sz w:val="20"/>
          <w:szCs w:val="20"/>
        </w:rPr>
      </w:pPr>
      <w:r>
        <w:rPr>
          <w:rFonts w:ascii="Arial" w:hAnsi="Arial" w:cs="Arial"/>
          <w:sz w:val="20"/>
          <w:szCs w:val="20"/>
        </w:rPr>
        <w:t>(6) If there were no periods during which the continuous monitoring system (CMS), including CEMS and CPMS, was out-of-control, as specified in §63.8(c</w:t>
      </w:r>
      <w:proofErr w:type="gramStart"/>
      <w:r>
        <w:rPr>
          <w:rFonts w:ascii="Arial" w:hAnsi="Arial" w:cs="Arial"/>
          <w:sz w:val="20"/>
          <w:szCs w:val="20"/>
        </w:rPr>
        <w:t>)(</w:t>
      </w:r>
      <w:proofErr w:type="gramEnd"/>
      <w:r>
        <w:rPr>
          <w:rFonts w:ascii="Arial" w:hAnsi="Arial" w:cs="Arial"/>
          <w:sz w:val="20"/>
          <w:szCs w:val="20"/>
        </w:rPr>
        <w:t>7), a statement that there were no periods during which the CMS was out-of-control during the reporting period.</w:t>
      </w:r>
    </w:p>
    <w:p w:rsidR="007122F6" w:rsidRDefault="007122F6" w:rsidP="007122F6">
      <w:pPr>
        <w:pStyle w:val="NormalWeb"/>
        <w:rPr>
          <w:rFonts w:ascii="Arial" w:hAnsi="Arial" w:cs="Arial"/>
          <w:sz w:val="20"/>
          <w:szCs w:val="20"/>
        </w:rPr>
      </w:pPr>
      <w:r>
        <w:rPr>
          <w:rFonts w:ascii="Arial" w:hAnsi="Arial" w:cs="Arial"/>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Pr>
          <w:rFonts w:ascii="Arial" w:hAnsi="Arial" w:cs="Arial"/>
          <w:sz w:val="20"/>
          <w:szCs w:val="20"/>
        </w:rPr>
        <w:t>)(</w:t>
      </w:r>
      <w:proofErr w:type="gramEnd"/>
      <w:r>
        <w:rPr>
          <w:rFonts w:ascii="Arial" w:hAnsi="Arial" w:cs="Arial"/>
          <w:sz w:val="20"/>
          <w:szCs w:val="20"/>
        </w:rPr>
        <w:t>1) through (4) of this section and the information in paragraphs (d)(1) and (2) of this section.</w:t>
      </w:r>
    </w:p>
    <w:p w:rsidR="007122F6" w:rsidRDefault="007122F6" w:rsidP="007122F6">
      <w:pPr>
        <w:pStyle w:val="NormalWeb"/>
        <w:rPr>
          <w:rFonts w:ascii="Arial" w:hAnsi="Arial" w:cs="Arial"/>
          <w:sz w:val="20"/>
          <w:szCs w:val="20"/>
        </w:rPr>
      </w:pPr>
      <w:r>
        <w:rPr>
          <w:rFonts w:ascii="Arial" w:hAnsi="Arial" w:cs="Arial"/>
          <w:sz w:val="20"/>
          <w:szCs w:val="20"/>
        </w:rPr>
        <w:t>(1) The total operating time of the stationary RICE at which the deviation occurred during the reporting period.</w:t>
      </w:r>
    </w:p>
    <w:p w:rsidR="007122F6" w:rsidRDefault="007122F6" w:rsidP="007122F6">
      <w:pPr>
        <w:pStyle w:val="NormalWeb"/>
        <w:rPr>
          <w:rFonts w:ascii="Arial" w:hAnsi="Arial" w:cs="Arial"/>
          <w:sz w:val="20"/>
          <w:szCs w:val="20"/>
        </w:rPr>
      </w:pPr>
      <w:r>
        <w:rPr>
          <w:rFonts w:ascii="Arial" w:hAnsi="Arial" w:cs="Arial"/>
          <w:sz w:val="20"/>
          <w:szCs w:val="20"/>
        </w:rPr>
        <w:t>(2) Information on the number, duration, and cause of deviations (including unknown cause, if applicable), as applicable, and the corrective action taken.</w:t>
      </w:r>
    </w:p>
    <w:p w:rsidR="007122F6" w:rsidRDefault="007122F6" w:rsidP="007122F6">
      <w:pPr>
        <w:pStyle w:val="NormalWeb"/>
        <w:rPr>
          <w:rFonts w:ascii="Arial" w:hAnsi="Arial" w:cs="Arial"/>
          <w:sz w:val="20"/>
          <w:szCs w:val="20"/>
        </w:rPr>
      </w:pPr>
      <w:r>
        <w:rPr>
          <w:rFonts w:ascii="Arial" w:hAnsi="Arial" w:cs="Arial"/>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7122F6" w:rsidRDefault="007122F6" w:rsidP="007122F6">
      <w:pPr>
        <w:pStyle w:val="NormalWeb"/>
        <w:rPr>
          <w:rFonts w:ascii="Arial" w:hAnsi="Arial" w:cs="Arial"/>
          <w:sz w:val="20"/>
          <w:szCs w:val="20"/>
        </w:rPr>
      </w:pPr>
      <w:r>
        <w:rPr>
          <w:rFonts w:ascii="Arial" w:hAnsi="Arial" w:cs="Arial"/>
          <w:sz w:val="20"/>
          <w:szCs w:val="20"/>
        </w:rPr>
        <w:t>(1) The date and time that each malfunction started and stopped.</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(2) The date, time, and duration that each CMS was inoperative, except for zero (low-level) and high-level checks.</w:t>
      </w:r>
    </w:p>
    <w:p w:rsidR="007122F6" w:rsidRDefault="007122F6" w:rsidP="007122F6">
      <w:pPr>
        <w:pStyle w:val="NormalWeb"/>
        <w:rPr>
          <w:rFonts w:ascii="Arial" w:hAnsi="Arial" w:cs="Arial"/>
          <w:sz w:val="20"/>
          <w:szCs w:val="20"/>
        </w:rPr>
      </w:pPr>
      <w:r>
        <w:rPr>
          <w:rFonts w:ascii="Arial" w:hAnsi="Arial" w:cs="Arial"/>
          <w:sz w:val="20"/>
          <w:szCs w:val="20"/>
        </w:rPr>
        <w:t>(3) The date, time, and duration that each CMS was out-of-control, including the information in §63.8(c</w:t>
      </w:r>
      <w:proofErr w:type="gramStart"/>
      <w:r>
        <w:rPr>
          <w:rFonts w:ascii="Arial" w:hAnsi="Arial" w:cs="Arial"/>
          <w:sz w:val="20"/>
          <w:szCs w:val="20"/>
        </w:rPr>
        <w:t>)(</w:t>
      </w:r>
      <w:proofErr w:type="gramEnd"/>
      <w:r>
        <w:rPr>
          <w:rFonts w:ascii="Arial" w:hAnsi="Arial" w:cs="Arial"/>
          <w:sz w:val="20"/>
          <w:szCs w:val="20"/>
        </w:rPr>
        <w:t>8).</w:t>
      </w:r>
    </w:p>
    <w:p w:rsidR="007122F6" w:rsidRDefault="007122F6" w:rsidP="007122F6">
      <w:pPr>
        <w:pStyle w:val="NormalWeb"/>
        <w:rPr>
          <w:rFonts w:ascii="Arial" w:hAnsi="Arial" w:cs="Arial"/>
          <w:sz w:val="20"/>
          <w:szCs w:val="20"/>
        </w:rPr>
      </w:pPr>
      <w:r>
        <w:rPr>
          <w:rFonts w:ascii="Arial" w:hAnsi="Arial" w:cs="Arial"/>
          <w:sz w:val="20"/>
          <w:szCs w:val="20"/>
        </w:rPr>
        <w:t>(4) The date and time that each deviation started and stopped, and whether each deviation occurred during a period of malfunction or during another period.</w:t>
      </w:r>
    </w:p>
    <w:p w:rsidR="007122F6" w:rsidRDefault="007122F6" w:rsidP="007122F6">
      <w:pPr>
        <w:pStyle w:val="NormalWeb"/>
        <w:rPr>
          <w:rFonts w:ascii="Arial" w:hAnsi="Arial" w:cs="Arial"/>
          <w:sz w:val="20"/>
          <w:szCs w:val="20"/>
        </w:rPr>
      </w:pPr>
      <w:r>
        <w:rPr>
          <w:rFonts w:ascii="Arial" w:hAnsi="Arial" w:cs="Arial"/>
          <w:sz w:val="20"/>
          <w:szCs w:val="20"/>
        </w:rPr>
        <w:t>(5) A summary of the total duration of the deviation during the reporting period, and the total duration as a percent of the total source operating time during that reporting period.</w:t>
      </w:r>
    </w:p>
    <w:p w:rsidR="007122F6" w:rsidRDefault="007122F6" w:rsidP="007122F6">
      <w:pPr>
        <w:pStyle w:val="NormalWeb"/>
        <w:rPr>
          <w:rFonts w:ascii="Arial" w:hAnsi="Arial" w:cs="Arial"/>
          <w:sz w:val="20"/>
          <w:szCs w:val="20"/>
        </w:rPr>
      </w:pPr>
      <w:r>
        <w:rPr>
          <w:rFonts w:ascii="Arial" w:hAnsi="Arial" w:cs="Arial"/>
          <w:sz w:val="20"/>
          <w:szCs w:val="20"/>
        </w:rPr>
        <w:t>(6) A breakdown of the total duration of the deviations during the reporting period into those that are due to control equipment problems, process problems, other known causes, and other unknown causes.</w:t>
      </w:r>
    </w:p>
    <w:p w:rsidR="007122F6" w:rsidRDefault="007122F6" w:rsidP="007122F6">
      <w:pPr>
        <w:pStyle w:val="NormalWeb"/>
        <w:rPr>
          <w:rFonts w:ascii="Arial" w:hAnsi="Arial" w:cs="Arial"/>
          <w:sz w:val="20"/>
          <w:szCs w:val="20"/>
        </w:rPr>
      </w:pPr>
      <w:r>
        <w:rPr>
          <w:rFonts w:ascii="Arial" w:hAnsi="Arial" w:cs="Arial"/>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7122F6" w:rsidRDefault="007122F6" w:rsidP="007122F6">
      <w:pPr>
        <w:pStyle w:val="NormalWeb"/>
        <w:rPr>
          <w:rFonts w:ascii="Arial" w:hAnsi="Arial" w:cs="Arial"/>
          <w:sz w:val="20"/>
          <w:szCs w:val="20"/>
        </w:rPr>
      </w:pPr>
      <w:r>
        <w:rPr>
          <w:rFonts w:ascii="Arial" w:hAnsi="Arial" w:cs="Arial"/>
          <w:sz w:val="20"/>
          <w:szCs w:val="20"/>
        </w:rPr>
        <w:t>(8) An identification of each parameter and pollutant (CO or formaldehyde) that was monitored at the stationary RICE.</w:t>
      </w:r>
    </w:p>
    <w:p w:rsidR="007122F6" w:rsidRDefault="007122F6" w:rsidP="007122F6">
      <w:pPr>
        <w:pStyle w:val="NormalWeb"/>
        <w:rPr>
          <w:rFonts w:ascii="Arial" w:hAnsi="Arial" w:cs="Arial"/>
          <w:sz w:val="20"/>
          <w:szCs w:val="20"/>
        </w:rPr>
      </w:pPr>
      <w:r>
        <w:rPr>
          <w:rFonts w:ascii="Arial" w:hAnsi="Arial" w:cs="Arial"/>
          <w:sz w:val="20"/>
          <w:szCs w:val="20"/>
        </w:rPr>
        <w:t>(9) A brief description of the stationary RICE.</w:t>
      </w:r>
    </w:p>
    <w:p w:rsidR="007122F6" w:rsidRDefault="007122F6" w:rsidP="007122F6">
      <w:pPr>
        <w:pStyle w:val="NormalWeb"/>
        <w:rPr>
          <w:rFonts w:ascii="Arial" w:hAnsi="Arial" w:cs="Arial"/>
          <w:sz w:val="20"/>
          <w:szCs w:val="20"/>
        </w:rPr>
      </w:pPr>
      <w:r>
        <w:rPr>
          <w:rFonts w:ascii="Arial" w:hAnsi="Arial" w:cs="Arial"/>
          <w:sz w:val="20"/>
          <w:szCs w:val="20"/>
        </w:rPr>
        <w:t>(10) A brief description of the CMS.</w:t>
      </w:r>
    </w:p>
    <w:p w:rsidR="007122F6" w:rsidRDefault="007122F6" w:rsidP="007122F6">
      <w:pPr>
        <w:pStyle w:val="NormalWeb"/>
        <w:rPr>
          <w:rFonts w:ascii="Arial" w:hAnsi="Arial" w:cs="Arial"/>
          <w:sz w:val="20"/>
          <w:szCs w:val="20"/>
        </w:rPr>
      </w:pPr>
      <w:r>
        <w:rPr>
          <w:rFonts w:ascii="Arial" w:hAnsi="Arial" w:cs="Arial"/>
          <w:sz w:val="20"/>
          <w:szCs w:val="20"/>
        </w:rPr>
        <w:t>(11) The date of the latest CMS certification or audit.</w:t>
      </w:r>
    </w:p>
    <w:p w:rsidR="007122F6" w:rsidRDefault="007122F6" w:rsidP="007122F6">
      <w:pPr>
        <w:pStyle w:val="NormalWeb"/>
        <w:rPr>
          <w:rFonts w:ascii="Arial" w:hAnsi="Arial" w:cs="Arial"/>
          <w:sz w:val="20"/>
          <w:szCs w:val="20"/>
        </w:rPr>
      </w:pPr>
      <w:r>
        <w:rPr>
          <w:rFonts w:ascii="Arial" w:hAnsi="Arial" w:cs="Arial"/>
          <w:sz w:val="20"/>
          <w:szCs w:val="20"/>
        </w:rPr>
        <w:t>(12) A description of any changes in CMS, processes, or controls since the last reporting period.</w:t>
      </w:r>
    </w:p>
    <w:p w:rsidR="007122F6" w:rsidRDefault="007122F6" w:rsidP="007122F6">
      <w:pPr>
        <w:pStyle w:val="NormalWeb"/>
        <w:rPr>
          <w:rFonts w:ascii="Arial" w:hAnsi="Arial" w:cs="Arial"/>
          <w:sz w:val="20"/>
          <w:szCs w:val="20"/>
        </w:rPr>
      </w:pPr>
      <w:r>
        <w:rPr>
          <w:rFonts w:ascii="Arial" w:hAnsi="Arial" w:cs="Arial"/>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7122F6" w:rsidRDefault="007122F6" w:rsidP="007122F6">
      <w:pPr>
        <w:pStyle w:val="NormalWeb"/>
        <w:rPr>
          <w:rFonts w:ascii="Arial" w:hAnsi="Arial" w:cs="Arial"/>
          <w:sz w:val="20"/>
          <w:szCs w:val="20"/>
        </w:rPr>
      </w:pPr>
      <w:r>
        <w:rPr>
          <w:rFonts w:ascii="Arial" w:hAnsi="Arial" w:cs="Arial"/>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w:t>
      </w:r>
      <w:proofErr w:type="gramStart"/>
      <w:r>
        <w:rPr>
          <w:rFonts w:ascii="Arial" w:hAnsi="Arial" w:cs="Arial"/>
          <w:sz w:val="20"/>
          <w:szCs w:val="20"/>
        </w:rPr>
        <w:t>)(</w:t>
      </w:r>
      <w:proofErr w:type="gramEnd"/>
      <w:r>
        <w:rPr>
          <w:rFonts w:ascii="Arial" w:hAnsi="Arial" w:cs="Arial"/>
          <w:sz w:val="20"/>
          <w:szCs w:val="20"/>
        </w:rPr>
        <w:t>1) through (b)(5) of this section. You must report the data specified in (g</w:t>
      </w:r>
      <w:proofErr w:type="gramStart"/>
      <w:r>
        <w:rPr>
          <w:rFonts w:ascii="Arial" w:hAnsi="Arial" w:cs="Arial"/>
          <w:sz w:val="20"/>
          <w:szCs w:val="20"/>
        </w:rPr>
        <w:t>)(</w:t>
      </w:r>
      <w:proofErr w:type="gramEnd"/>
      <w:r>
        <w:rPr>
          <w:rFonts w:ascii="Arial" w:hAnsi="Arial" w:cs="Arial"/>
          <w:sz w:val="20"/>
          <w:szCs w:val="20"/>
        </w:rPr>
        <w:t>1) through (g)(3) of this section.</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7122F6" w:rsidRDefault="007122F6" w:rsidP="007122F6">
      <w:pPr>
        <w:pStyle w:val="NormalWeb"/>
        <w:rPr>
          <w:rFonts w:ascii="Arial" w:hAnsi="Arial" w:cs="Arial"/>
          <w:sz w:val="20"/>
          <w:szCs w:val="20"/>
        </w:rPr>
      </w:pPr>
      <w:r>
        <w:rPr>
          <w:rFonts w:ascii="Arial" w:hAnsi="Arial" w:cs="Arial"/>
          <w:sz w:val="20"/>
          <w:szCs w:val="20"/>
        </w:rPr>
        <w:t>(2) The operating limits provided in your federally enforceable permit, and any deviations from these limits.</w:t>
      </w:r>
    </w:p>
    <w:p w:rsidR="007122F6" w:rsidRDefault="007122F6" w:rsidP="007122F6">
      <w:pPr>
        <w:pStyle w:val="NormalWeb"/>
        <w:rPr>
          <w:rFonts w:ascii="Arial" w:hAnsi="Arial" w:cs="Arial"/>
          <w:sz w:val="20"/>
          <w:szCs w:val="20"/>
        </w:rPr>
      </w:pPr>
      <w:r>
        <w:rPr>
          <w:rFonts w:ascii="Arial" w:hAnsi="Arial" w:cs="Arial"/>
          <w:sz w:val="20"/>
          <w:szCs w:val="20"/>
        </w:rPr>
        <w:t>(3) Any problems or errors suspected with the meters.</w:t>
      </w:r>
    </w:p>
    <w:p w:rsidR="007122F6" w:rsidRDefault="007122F6" w:rsidP="007122F6">
      <w:pPr>
        <w:pStyle w:val="NormalWeb"/>
        <w:rPr>
          <w:rFonts w:ascii="Arial" w:hAnsi="Arial" w:cs="Arial"/>
          <w:sz w:val="20"/>
          <w:szCs w:val="20"/>
        </w:rPr>
      </w:pPr>
      <w:r>
        <w:rPr>
          <w:rFonts w:ascii="Arial" w:hAnsi="Arial" w:cs="Arial"/>
          <w:sz w:val="20"/>
          <w:szCs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7122F6" w:rsidRDefault="007122F6" w:rsidP="007122F6">
      <w:pPr>
        <w:pStyle w:val="NormalWeb"/>
        <w:rPr>
          <w:rFonts w:ascii="Arial" w:hAnsi="Arial" w:cs="Arial"/>
          <w:sz w:val="20"/>
          <w:szCs w:val="20"/>
        </w:rPr>
      </w:pPr>
      <w:r>
        <w:rPr>
          <w:rFonts w:ascii="Arial" w:hAnsi="Arial" w:cs="Arial"/>
          <w:sz w:val="20"/>
          <w:szCs w:val="20"/>
        </w:rPr>
        <w:t>(1) The report must contain the following information:</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Company name and address where the engine is located.</w:t>
      </w:r>
    </w:p>
    <w:p w:rsidR="007122F6" w:rsidRDefault="007122F6" w:rsidP="007122F6">
      <w:pPr>
        <w:pStyle w:val="NormalWeb"/>
        <w:rPr>
          <w:rFonts w:ascii="Arial" w:hAnsi="Arial" w:cs="Arial"/>
          <w:sz w:val="20"/>
          <w:szCs w:val="20"/>
        </w:rPr>
      </w:pPr>
      <w:r>
        <w:rPr>
          <w:rFonts w:ascii="Arial" w:hAnsi="Arial" w:cs="Arial"/>
          <w:sz w:val="20"/>
          <w:szCs w:val="20"/>
        </w:rPr>
        <w:t>(ii) Date of the report and beginning and ending dates of the reporting period.</w:t>
      </w:r>
    </w:p>
    <w:p w:rsidR="007122F6" w:rsidRDefault="007122F6" w:rsidP="007122F6">
      <w:pPr>
        <w:pStyle w:val="NormalWeb"/>
        <w:rPr>
          <w:rFonts w:ascii="Arial" w:hAnsi="Arial" w:cs="Arial"/>
          <w:sz w:val="20"/>
          <w:szCs w:val="20"/>
        </w:rPr>
      </w:pPr>
      <w:r>
        <w:rPr>
          <w:rFonts w:ascii="Arial" w:hAnsi="Arial" w:cs="Arial"/>
          <w:sz w:val="20"/>
          <w:szCs w:val="20"/>
        </w:rPr>
        <w:t>(iii) Engine site rating and model year.</w:t>
      </w:r>
    </w:p>
    <w:p w:rsidR="007122F6" w:rsidRDefault="007122F6" w:rsidP="007122F6">
      <w:pPr>
        <w:pStyle w:val="NormalWeb"/>
        <w:rPr>
          <w:rFonts w:ascii="Arial" w:hAnsi="Arial" w:cs="Arial"/>
          <w:sz w:val="20"/>
          <w:szCs w:val="20"/>
        </w:rPr>
      </w:pPr>
      <w:proofErr w:type="gramStart"/>
      <w:r>
        <w:rPr>
          <w:rFonts w:ascii="Arial" w:hAnsi="Arial" w:cs="Arial"/>
          <w:sz w:val="20"/>
          <w:szCs w:val="20"/>
        </w:rPr>
        <w:t>(iv) Latitude</w:t>
      </w:r>
      <w:proofErr w:type="gramEnd"/>
      <w:r>
        <w:rPr>
          <w:rFonts w:ascii="Arial" w:hAnsi="Arial" w:cs="Arial"/>
          <w:sz w:val="20"/>
          <w:szCs w:val="20"/>
        </w:rPr>
        <w:t xml:space="preserve"> and longitude of the engine in decimal degrees reported to the fifth decimal place.</w:t>
      </w:r>
    </w:p>
    <w:p w:rsidR="007122F6" w:rsidRDefault="007122F6" w:rsidP="007122F6">
      <w:pPr>
        <w:pStyle w:val="NormalWeb"/>
        <w:rPr>
          <w:rFonts w:ascii="Arial" w:hAnsi="Arial" w:cs="Arial"/>
          <w:sz w:val="20"/>
          <w:szCs w:val="20"/>
        </w:rPr>
      </w:pPr>
      <w:r>
        <w:rPr>
          <w:rFonts w:ascii="Arial" w:hAnsi="Arial" w:cs="Arial"/>
          <w:sz w:val="20"/>
          <w:szCs w:val="20"/>
        </w:rPr>
        <w:t>(v) Hours operated for the purposes specified in §63.6640(f</w:t>
      </w:r>
      <w:proofErr w:type="gramStart"/>
      <w:r>
        <w:rPr>
          <w:rFonts w:ascii="Arial" w:hAnsi="Arial" w:cs="Arial"/>
          <w:sz w:val="20"/>
          <w:szCs w:val="20"/>
        </w:rPr>
        <w:t>)(</w:t>
      </w:r>
      <w:proofErr w:type="gramEnd"/>
      <w:r>
        <w:rPr>
          <w:rFonts w:ascii="Arial" w:hAnsi="Arial" w:cs="Arial"/>
          <w:sz w:val="20"/>
          <w:szCs w:val="20"/>
        </w:rPr>
        <w:t>2)(ii) and (iii), including the date, start time, and end time for engine operation for the purposes specified in §63.6640(f)(2)(ii) and (iii).</w:t>
      </w:r>
    </w:p>
    <w:p w:rsidR="007122F6" w:rsidRDefault="007122F6" w:rsidP="007122F6">
      <w:pPr>
        <w:pStyle w:val="NormalWeb"/>
        <w:rPr>
          <w:rFonts w:ascii="Arial" w:hAnsi="Arial" w:cs="Arial"/>
          <w:sz w:val="20"/>
          <w:szCs w:val="20"/>
        </w:rPr>
      </w:pPr>
      <w:r>
        <w:rPr>
          <w:rFonts w:ascii="Arial" w:hAnsi="Arial" w:cs="Arial"/>
          <w:sz w:val="20"/>
          <w:szCs w:val="20"/>
        </w:rPr>
        <w:t>(vi) Number of hours the engine is contractually obligated to be available for the purposes specified in §63.6640(f</w:t>
      </w:r>
      <w:proofErr w:type="gramStart"/>
      <w:r>
        <w:rPr>
          <w:rFonts w:ascii="Arial" w:hAnsi="Arial" w:cs="Arial"/>
          <w:sz w:val="20"/>
          <w:szCs w:val="20"/>
        </w:rPr>
        <w:t>)(</w:t>
      </w:r>
      <w:proofErr w:type="gramEnd"/>
      <w:r>
        <w:rPr>
          <w:rFonts w:ascii="Arial" w:hAnsi="Arial" w:cs="Arial"/>
          <w:sz w:val="20"/>
          <w:szCs w:val="20"/>
        </w:rPr>
        <w:t>2)(ii) and (iii).</w:t>
      </w:r>
    </w:p>
    <w:p w:rsidR="007122F6" w:rsidRDefault="007122F6" w:rsidP="007122F6">
      <w:pPr>
        <w:pStyle w:val="NormalWeb"/>
        <w:rPr>
          <w:rFonts w:ascii="Arial" w:hAnsi="Arial" w:cs="Arial"/>
          <w:sz w:val="20"/>
          <w:szCs w:val="20"/>
        </w:rPr>
      </w:pPr>
      <w:r>
        <w:rPr>
          <w:rFonts w:ascii="Arial" w:hAnsi="Arial" w:cs="Arial"/>
          <w:sz w:val="20"/>
          <w:szCs w:val="20"/>
        </w:rPr>
        <w:t>(vii) Hours spent for operation for the purpose specified in §63.6640(f</w:t>
      </w:r>
      <w:proofErr w:type="gramStart"/>
      <w:r>
        <w:rPr>
          <w:rFonts w:ascii="Arial" w:hAnsi="Arial" w:cs="Arial"/>
          <w:sz w:val="20"/>
          <w:szCs w:val="20"/>
        </w:rPr>
        <w:t>)(</w:t>
      </w:r>
      <w:proofErr w:type="gramEnd"/>
      <w:r>
        <w:rPr>
          <w:rFonts w:ascii="Arial" w:hAnsi="Arial" w:cs="Arial"/>
          <w:sz w:val="20"/>
          <w:szCs w:val="20"/>
        </w:rPr>
        <w:t>4)(ii), including the date, start time, and end time for engine operation for the purposes specified in §63.6640(f)(4)(ii). The report must also identify the entity that dispatched the engine and the situation that necessitated the dispatch of the engine.</w:t>
      </w:r>
    </w:p>
    <w:p w:rsidR="007122F6" w:rsidRDefault="007122F6" w:rsidP="007122F6">
      <w:pPr>
        <w:pStyle w:val="NormalWeb"/>
        <w:rPr>
          <w:rFonts w:ascii="Arial" w:hAnsi="Arial" w:cs="Arial"/>
          <w:sz w:val="20"/>
          <w:szCs w:val="20"/>
        </w:rPr>
      </w:pPr>
      <w:r>
        <w:rPr>
          <w:rFonts w:ascii="Arial" w:hAnsi="Arial" w:cs="Arial"/>
          <w:sz w:val="20"/>
          <w:szCs w:val="20"/>
        </w:rPr>
        <w:t>(viii) If there were no deviations from the fuel requirements in §63.6604 that apply to the engine (if any), a statement that there were no deviations from the fuel requirements during the reporting period.</w:t>
      </w:r>
    </w:p>
    <w:p w:rsidR="007122F6" w:rsidRDefault="007122F6" w:rsidP="007122F6">
      <w:pPr>
        <w:pStyle w:val="NormalWeb"/>
        <w:rPr>
          <w:rFonts w:ascii="Arial" w:hAnsi="Arial" w:cs="Arial"/>
          <w:sz w:val="20"/>
          <w:szCs w:val="20"/>
        </w:rPr>
      </w:pPr>
      <w:r>
        <w:rPr>
          <w:rFonts w:ascii="Arial" w:hAnsi="Arial" w:cs="Arial"/>
          <w:sz w:val="20"/>
          <w:szCs w:val="20"/>
        </w:rPr>
        <w:t>(ix) If there were deviations from the fuel requirements in §63.6604 that apply to the engine (if any), information on the number, duration, and cause of deviations, and the corrective action taken.</w:t>
      </w:r>
    </w:p>
    <w:p w:rsidR="007122F6" w:rsidRDefault="007122F6" w:rsidP="007122F6">
      <w:pPr>
        <w:pStyle w:val="NormalWeb"/>
        <w:rPr>
          <w:rFonts w:ascii="Arial" w:hAnsi="Arial" w:cs="Arial"/>
          <w:sz w:val="20"/>
          <w:szCs w:val="20"/>
        </w:rPr>
      </w:pPr>
      <w:r>
        <w:rPr>
          <w:rFonts w:ascii="Arial" w:hAnsi="Arial" w:cs="Arial"/>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(3) The annual report must be submitted electronically using the subpart specific reporting form in the Compliance and Emissions Data Reporting Interface (CEDRI) that is accessed through EPA's Central Data Exchange (CDX) (</w:t>
      </w:r>
      <w:r>
        <w:rPr>
          <w:rFonts w:ascii="Arial" w:hAnsi="Arial" w:cs="Arial"/>
          <w:i/>
          <w:iCs/>
          <w:sz w:val="20"/>
          <w:szCs w:val="20"/>
        </w:rPr>
        <w:t>www.epa.gov/cdx</w:t>
      </w:r>
      <w:r>
        <w:rPr>
          <w:rFonts w:ascii="Arial" w:hAnsi="Arial" w:cs="Arial"/>
          <w:sz w:val="20"/>
          <w:szCs w:val="20"/>
        </w:rPr>
        <w:t>). However, if the reporting form specific to this subpart is not available in CEDRI at the time that the report is due, the written report must be submitted to the Administrator at the appropriate address listed in §63.13.</w:t>
      </w:r>
    </w:p>
    <w:p w:rsidR="007122F6" w:rsidRDefault="007122F6" w:rsidP="007122F6">
      <w:pPr>
        <w:pStyle w:val="cita"/>
        <w:rPr>
          <w:rFonts w:ascii="Arial" w:hAnsi="Arial" w:cs="Arial"/>
          <w:sz w:val="18"/>
          <w:szCs w:val="18"/>
        </w:rPr>
      </w:pPr>
      <w:r>
        <w:rPr>
          <w:rFonts w:ascii="Arial" w:hAnsi="Arial" w:cs="Arial"/>
        </w:rPr>
        <w:t>[69 FR 33506, June 15, 2004, as amended at 75 FR 9677, Mar. 3, 2010; 78 FR 6705, Jan. 30, 2013]</w:t>
      </w:r>
    </w:p>
    <w:p w:rsidR="007122F6" w:rsidRDefault="007122F6" w:rsidP="007122F6">
      <w:pPr>
        <w:pStyle w:val="fp"/>
        <w:rPr>
          <w:rFonts w:ascii="Arial" w:hAnsi="Arial" w:cs="Arial"/>
          <w:sz w:val="20"/>
          <w:szCs w:val="20"/>
        </w:rPr>
      </w:pPr>
      <w:hyperlink r:id="rId91" w:anchor="_top" w:history="1">
        <w:r>
          <w:rPr>
            <w:rFonts w:ascii="Arial" w:hAnsi="Arial" w:cs="Arial"/>
            <w:noProof/>
            <w:color w:val="0000FF"/>
            <w:sz w:val="17"/>
            <w:szCs w:val="17"/>
          </w:rPr>
          <w:drawing>
            <wp:inline distT="0" distB="0" distL="0" distR="0">
              <wp:extent cx="156845" cy="156845"/>
              <wp:effectExtent l="0" t="0" r="0" b="0"/>
              <wp:docPr id="20" name="Picture 20"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28" w:name="40:14.0.1.1.1.1.115.22"/>
      <w:bookmarkEnd w:id="28"/>
      <w:r>
        <w:rPr>
          <w:rFonts w:ascii="Arial" w:hAnsi="Arial" w:cs="Arial"/>
        </w:rPr>
        <w:t>§63.6655   </w:t>
      </w:r>
      <w:proofErr w:type="gramStart"/>
      <w:r>
        <w:rPr>
          <w:rFonts w:ascii="Arial" w:hAnsi="Arial" w:cs="Arial"/>
        </w:rPr>
        <w:t>What</w:t>
      </w:r>
      <w:proofErr w:type="gramEnd"/>
      <w:r>
        <w:rPr>
          <w:rFonts w:ascii="Arial" w:hAnsi="Arial" w:cs="Arial"/>
        </w:rPr>
        <w:t xml:space="preserve"> records must I keep?</w:t>
      </w:r>
    </w:p>
    <w:p w:rsidR="007122F6" w:rsidRDefault="007122F6" w:rsidP="007122F6">
      <w:pPr>
        <w:pStyle w:val="NormalWeb"/>
        <w:rPr>
          <w:rFonts w:ascii="Arial" w:hAnsi="Arial" w:cs="Arial"/>
          <w:sz w:val="20"/>
          <w:szCs w:val="20"/>
        </w:rPr>
      </w:pPr>
      <w:r>
        <w:rPr>
          <w:rFonts w:ascii="Arial" w:hAnsi="Arial" w:cs="Arial"/>
          <w:sz w:val="20"/>
          <w:szCs w:val="20"/>
        </w:rPr>
        <w:t>(a) If you must comply with the emission and operating limitations, you must keep the records described in paragraphs (a</w:t>
      </w:r>
      <w:proofErr w:type="gramStart"/>
      <w:r>
        <w:rPr>
          <w:rFonts w:ascii="Arial" w:hAnsi="Arial" w:cs="Arial"/>
          <w:sz w:val="20"/>
          <w:szCs w:val="20"/>
        </w:rPr>
        <w:t>)(</w:t>
      </w:r>
      <w:proofErr w:type="gramEnd"/>
      <w:r>
        <w:rPr>
          <w:rFonts w:ascii="Arial" w:hAnsi="Arial" w:cs="Arial"/>
          <w:sz w:val="20"/>
          <w:szCs w:val="20"/>
        </w:rPr>
        <w:t>1) through (a)(5), (b)(1) through (b)(3) and (c) of this section.</w:t>
      </w:r>
    </w:p>
    <w:p w:rsidR="007122F6" w:rsidRDefault="007122F6" w:rsidP="007122F6">
      <w:pPr>
        <w:pStyle w:val="NormalWeb"/>
        <w:rPr>
          <w:rFonts w:ascii="Arial" w:hAnsi="Arial" w:cs="Arial"/>
          <w:sz w:val="20"/>
          <w:szCs w:val="20"/>
        </w:rPr>
      </w:pPr>
      <w:r>
        <w:rPr>
          <w:rFonts w:ascii="Arial" w:hAnsi="Arial" w:cs="Arial"/>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7122F6" w:rsidRDefault="007122F6" w:rsidP="007122F6">
      <w:pPr>
        <w:pStyle w:val="NormalWeb"/>
        <w:rPr>
          <w:rFonts w:ascii="Arial" w:hAnsi="Arial" w:cs="Arial"/>
          <w:sz w:val="20"/>
          <w:szCs w:val="20"/>
        </w:rPr>
      </w:pPr>
      <w:r>
        <w:rPr>
          <w:rFonts w:ascii="Arial" w:hAnsi="Arial" w:cs="Arial"/>
          <w:sz w:val="20"/>
          <w:szCs w:val="20"/>
        </w:rPr>
        <w:t>(2) Records of the occurrence and duration of each malfunction of operation (</w:t>
      </w:r>
      <w:r>
        <w:rPr>
          <w:rFonts w:ascii="Arial" w:hAnsi="Arial" w:cs="Arial"/>
          <w:i/>
          <w:iCs/>
          <w:sz w:val="20"/>
          <w:szCs w:val="20"/>
        </w:rPr>
        <w:t>i.e.,</w:t>
      </w:r>
      <w:r>
        <w:rPr>
          <w:rFonts w:ascii="Arial" w:hAnsi="Arial" w:cs="Arial"/>
          <w:sz w:val="20"/>
          <w:szCs w:val="20"/>
        </w:rPr>
        <w:t xml:space="preserve"> process equipment) or the air pollution control and monitoring equipment.</w:t>
      </w:r>
    </w:p>
    <w:p w:rsidR="007122F6" w:rsidRDefault="007122F6" w:rsidP="007122F6">
      <w:pPr>
        <w:pStyle w:val="NormalWeb"/>
        <w:rPr>
          <w:rFonts w:ascii="Arial" w:hAnsi="Arial" w:cs="Arial"/>
          <w:sz w:val="20"/>
          <w:szCs w:val="20"/>
        </w:rPr>
      </w:pPr>
      <w:r>
        <w:rPr>
          <w:rFonts w:ascii="Arial" w:hAnsi="Arial" w:cs="Arial"/>
          <w:sz w:val="20"/>
          <w:szCs w:val="20"/>
        </w:rPr>
        <w:t>(3) Records of performance tests and performance evaluations as required in §63.10(b</w:t>
      </w:r>
      <w:proofErr w:type="gramStart"/>
      <w:r>
        <w:rPr>
          <w:rFonts w:ascii="Arial" w:hAnsi="Arial" w:cs="Arial"/>
          <w:sz w:val="20"/>
          <w:szCs w:val="20"/>
        </w:rPr>
        <w:t>)(</w:t>
      </w:r>
      <w:proofErr w:type="gramEnd"/>
      <w:r>
        <w:rPr>
          <w:rFonts w:ascii="Arial" w:hAnsi="Arial" w:cs="Arial"/>
          <w:sz w:val="20"/>
          <w:szCs w:val="20"/>
        </w:rPr>
        <w:t>2)(viii).</w:t>
      </w:r>
    </w:p>
    <w:p w:rsidR="007122F6" w:rsidRDefault="007122F6" w:rsidP="007122F6">
      <w:pPr>
        <w:pStyle w:val="NormalWeb"/>
        <w:rPr>
          <w:rFonts w:ascii="Arial" w:hAnsi="Arial" w:cs="Arial"/>
          <w:sz w:val="20"/>
          <w:szCs w:val="20"/>
        </w:rPr>
      </w:pPr>
      <w:r>
        <w:rPr>
          <w:rFonts w:ascii="Arial" w:hAnsi="Arial" w:cs="Arial"/>
          <w:sz w:val="20"/>
          <w:szCs w:val="20"/>
        </w:rPr>
        <w:t>(4) Records of all required maintenance performed on the air pollution control and monitoring equipment.</w:t>
      </w:r>
    </w:p>
    <w:p w:rsidR="007122F6" w:rsidRDefault="007122F6" w:rsidP="007122F6">
      <w:pPr>
        <w:pStyle w:val="NormalWeb"/>
        <w:rPr>
          <w:rFonts w:ascii="Arial" w:hAnsi="Arial" w:cs="Arial"/>
          <w:sz w:val="20"/>
          <w:szCs w:val="20"/>
        </w:rPr>
      </w:pPr>
      <w:r>
        <w:rPr>
          <w:rFonts w:ascii="Arial" w:hAnsi="Arial" w:cs="Arial"/>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7122F6" w:rsidRDefault="007122F6" w:rsidP="007122F6">
      <w:pPr>
        <w:pStyle w:val="NormalWeb"/>
        <w:rPr>
          <w:rFonts w:ascii="Arial" w:hAnsi="Arial" w:cs="Arial"/>
          <w:sz w:val="20"/>
          <w:szCs w:val="20"/>
        </w:rPr>
      </w:pPr>
      <w:r>
        <w:rPr>
          <w:rFonts w:ascii="Arial" w:hAnsi="Arial" w:cs="Arial"/>
          <w:sz w:val="20"/>
          <w:szCs w:val="20"/>
        </w:rPr>
        <w:t>(b) For each CEMS or CPMS, you must keep the records listed in paragraphs (b</w:t>
      </w:r>
      <w:proofErr w:type="gramStart"/>
      <w:r>
        <w:rPr>
          <w:rFonts w:ascii="Arial" w:hAnsi="Arial" w:cs="Arial"/>
          <w:sz w:val="20"/>
          <w:szCs w:val="20"/>
        </w:rPr>
        <w:t>)(</w:t>
      </w:r>
      <w:proofErr w:type="gramEnd"/>
      <w:r>
        <w:rPr>
          <w:rFonts w:ascii="Arial" w:hAnsi="Arial" w:cs="Arial"/>
          <w:sz w:val="20"/>
          <w:szCs w:val="20"/>
        </w:rPr>
        <w:t>1) through (3) of this section.</w:t>
      </w:r>
    </w:p>
    <w:p w:rsidR="007122F6" w:rsidRDefault="007122F6" w:rsidP="007122F6">
      <w:pPr>
        <w:pStyle w:val="NormalWeb"/>
        <w:rPr>
          <w:rFonts w:ascii="Arial" w:hAnsi="Arial" w:cs="Arial"/>
          <w:sz w:val="20"/>
          <w:szCs w:val="20"/>
        </w:rPr>
      </w:pPr>
      <w:r>
        <w:rPr>
          <w:rFonts w:ascii="Arial" w:hAnsi="Arial" w:cs="Arial"/>
          <w:sz w:val="20"/>
          <w:szCs w:val="20"/>
        </w:rPr>
        <w:t>(1) Records described in §63.10(b</w:t>
      </w:r>
      <w:proofErr w:type="gramStart"/>
      <w:r>
        <w:rPr>
          <w:rFonts w:ascii="Arial" w:hAnsi="Arial" w:cs="Arial"/>
          <w:sz w:val="20"/>
          <w:szCs w:val="20"/>
        </w:rPr>
        <w:t>)(</w:t>
      </w:r>
      <w:proofErr w:type="gramEnd"/>
      <w:r>
        <w:rPr>
          <w:rFonts w:ascii="Arial" w:hAnsi="Arial" w:cs="Arial"/>
          <w:sz w:val="20"/>
          <w:szCs w:val="20"/>
        </w:rPr>
        <w:t>2)(vi) through (xi).</w:t>
      </w:r>
    </w:p>
    <w:p w:rsidR="007122F6" w:rsidRDefault="007122F6" w:rsidP="007122F6">
      <w:pPr>
        <w:pStyle w:val="NormalWeb"/>
        <w:rPr>
          <w:rFonts w:ascii="Arial" w:hAnsi="Arial" w:cs="Arial"/>
          <w:sz w:val="20"/>
          <w:szCs w:val="20"/>
        </w:rPr>
      </w:pPr>
      <w:r>
        <w:rPr>
          <w:rFonts w:ascii="Arial" w:hAnsi="Arial" w:cs="Arial"/>
          <w:sz w:val="20"/>
          <w:szCs w:val="20"/>
        </w:rPr>
        <w:t>(2) Previous (</w:t>
      </w:r>
      <w:r>
        <w:rPr>
          <w:rFonts w:ascii="Arial" w:hAnsi="Arial" w:cs="Arial"/>
          <w:i/>
          <w:iCs/>
          <w:sz w:val="20"/>
          <w:szCs w:val="20"/>
        </w:rPr>
        <w:t>i.e.,</w:t>
      </w:r>
      <w:r>
        <w:rPr>
          <w:rFonts w:ascii="Arial" w:hAnsi="Arial" w:cs="Arial"/>
          <w:sz w:val="20"/>
          <w:szCs w:val="20"/>
        </w:rPr>
        <w:t xml:space="preserve"> superseded) versions of the performance evaluation plan as required in §63.8(d</w:t>
      </w:r>
      <w:proofErr w:type="gramStart"/>
      <w:r>
        <w:rPr>
          <w:rFonts w:ascii="Arial" w:hAnsi="Arial" w:cs="Arial"/>
          <w:sz w:val="20"/>
          <w:szCs w:val="20"/>
        </w:rPr>
        <w:t>)(</w:t>
      </w:r>
      <w:proofErr w:type="gramEnd"/>
      <w:r>
        <w:rPr>
          <w:rFonts w:ascii="Arial" w:hAnsi="Arial" w:cs="Arial"/>
          <w:sz w:val="20"/>
          <w:szCs w:val="20"/>
        </w:rPr>
        <w:t>3).</w:t>
      </w:r>
    </w:p>
    <w:p w:rsidR="007122F6" w:rsidRDefault="007122F6" w:rsidP="007122F6">
      <w:pPr>
        <w:pStyle w:val="NormalWeb"/>
        <w:rPr>
          <w:rFonts w:ascii="Arial" w:hAnsi="Arial" w:cs="Arial"/>
          <w:sz w:val="20"/>
          <w:szCs w:val="20"/>
        </w:rPr>
      </w:pPr>
      <w:r>
        <w:rPr>
          <w:rFonts w:ascii="Arial" w:hAnsi="Arial" w:cs="Arial"/>
          <w:sz w:val="20"/>
          <w:szCs w:val="20"/>
        </w:rPr>
        <w:t>(3) Requests for alternatives to the relative accuracy test for CEMS or CPMS as required in §63.8(f</w:t>
      </w:r>
      <w:proofErr w:type="gramStart"/>
      <w:r>
        <w:rPr>
          <w:rFonts w:ascii="Arial" w:hAnsi="Arial" w:cs="Arial"/>
          <w:sz w:val="20"/>
          <w:szCs w:val="20"/>
        </w:rPr>
        <w:t>)(</w:t>
      </w:r>
      <w:proofErr w:type="gramEnd"/>
      <w:r>
        <w:rPr>
          <w:rFonts w:ascii="Arial" w:hAnsi="Arial" w:cs="Arial"/>
          <w:sz w:val="20"/>
          <w:szCs w:val="20"/>
        </w:rPr>
        <w:t>6)(</w:t>
      </w:r>
      <w:proofErr w:type="spellStart"/>
      <w:r>
        <w:rPr>
          <w:rFonts w:ascii="Arial" w:hAnsi="Arial" w:cs="Arial"/>
          <w:sz w:val="20"/>
          <w:szCs w:val="20"/>
        </w:rPr>
        <w:t>i</w:t>
      </w:r>
      <w:proofErr w:type="spellEnd"/>
      <w:r>
        <w:rPr>
          <w:rFonts w:ascii="Arial" w:hAnsi="Arial" w:cs="Arial"/>
          <w:sz w:val="20"/>
          <w:szCs w:val="20"/>
        </w:rPr>
        <w:t>), if applicable.</w:t>
      </w:r>
    </w:p>
    <w:p w:rsidR="007122F6" w:rsidRDefault="007122F6" w:rsidP="007122F6">
      <w:pPr>
        <w:pStyle w:val="NormalWeb"/>
        <w:rPr>
          <w:rFonts w:ascii="Arial" w:hAnsi="Arial" w:cs="Arial"/>
          <w:sz w:val="20"/>
          <w:szCs w:val="20"/>
        </w:rPr>
      </w:pPr>
      <w:r>
        <w:rPr>
          <w:rFonts w:ascii="Arial" w:hAnsi="Arial" w:cs="Arial"/>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(d) You must keep the records required in Table 6 of this subpart to show continuous compliance with each emission or operating limitation that applies to you.</w:t>
      </w:r>
    </w:p>
    <w:p w:rsidR="007122F6" w:rsidRDefault="007122F6" w:rsidP="007122F6">
      <w:pPr>
        <w:pStyle w:val="NormalWeb"/>
        <w:rPr>
          <w:rFonts w:ascii="Arial" w:hAnsi="Arial" w:cs="Arial"/>
          <w:sz w:val="20"/>
          <w:szCs w:val="20"/>
        </w:rPr>
      </w:pPr>
      <w:r>
        <w:rPr>
          <w:rFonts w:ascii="Arial" w:hAnsi="Arial" w:cs="Arial"/>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7122F6" w:rsidRDefault="007122F6" w:rsidP="007122F6">
      <w:pPr>
        <w:pStyle w:val="NormalWeb"/>
        <w:rPr>
          <w:rFonts w:ascii="Arial" w:hAnsi="Arial" w:cs="Arial"/>
          <w:sz w:val="20"/>
          <w:szCs w:val="20"/>
        </w:rPr>
      </w:pPr>
      <w:r>
        <w:rPr>
          <w:rFonts w:ascii="Arial" w:hAnsi="Arial" w:cs="Arial"/>
          <w:sz w:val="20"/>
          <w:szCs w:val="20"/>
        </w:rPr>
        <w:t>(1) An existing stationary RICE with a site rating of less than 100 brake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(2) An existing stationary emergency RICE.</w:t>
      </w:r>
    </w:p>
    <w:p w:rsidR="007122F6" w:rsidRDefault="007122F6" w:rsidP="007122F6">
      <w:pPr>
        <w:pStyle w:val="NormalWeb"/>
        <w:rPr>
          <w:rFonts w:ascii="Arial" w:hAnsi="Arial" w:cs="Arial"/>
          <w:sz w:val="20"/>
          <w:szCs w:val="20"/>
        </w:rPr>
      </w:pPr>
      <w:r>
        <w:rPr>
          <w:rFonts w:ascii="Arial" w:hAnsi="Arial" w:cs="Arial"/>
          <w:sz w:val="20"/>
          <w:szCs w:val="20"/>
        </w:rPr>
        <w:t>(3) An existing stationary RICE located at an area source of HAP emissions subject to management practices as shown in Table 2d to this subpart.</w:t>
      </w:r>
    </w:p>
    <w:p w:rsidR="007122F6" w:rsidRDefault="007122F6" w:rsidP="007122F6">
      <w:pPr>
        <w:pStyle w:val="NormalWeb"/>
        <w:rPr>
          <w:rFonts w:ascii="Arial" w:hAnsi="Arial" w:cs="Arial"/>
          <w:sz w:val="20"/>
          <w:szCs w:val="20"/>
        </w:rPr>
      </w:pPr>
      <w:r>
        <w:rPr>
          <w:rFonts w:ascii="Arial" w:hAnsi="Arial" w:cs="Arial"/>
          <w:sz w:val="20"/>
          <w:szCs w:val="20"/>
        </w:rPr>
        <w:t>(f) If you own or operate any of the stationary RICE in paragraphs (f</w:t>
      </w:r>
      <w:proofErr w:type="gramStart"/>
      <w:r>
        <w:rPr>
          <w:rFonts w:ascii="Arial" w:hAnsi="Arial" w:cs="Arial"/>
          <w:sz w:val="20"/>
          <w:szCs w:val="20"/>
        </w:rPr>
        <w:t>)(</w:t>
      </w:r>
      <w:proofErr w:type="gramEnd"/>
      <w:r>
        <w:rPr>
          <w:rFonts w:ascii="Arial" w:hAnsi="Arial" w:cs="Arial"/>
          <w:sz w:val="20"/>
          <w:szCs w:val="20"/>
        </w:rPr>
        <w:t>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7122F6" w:rsidRDefault="007122F6" w:rsidP="007122F6">
      <w:pPr>
        <w:pStyle w:val="NormalWeb"/>
        <w:rPr>
          <w:rFonts w:ascii="Arial" w:hAnsi="Arial" w:cs="Arial"/>
          <w:sz w:val="20"/>
          <w:szCs w:val="20"/>
        </w:rPr>
      </w:pPr>
      <w:r>
        <w:rPr>
          <w:rFonts w:ascii="Arial" w:hAnsi="Arial" w:cs="Arial"/>
          <w:sz w:val="20"/>
          <w:szCs w:val="20"/>
        </w:rPr>
        <w:t>(1) An existing emergency stationary RICE with a site rating of less than or equal to 500 brake HP located at a major source of HAP emissions that does not meet the standards applicable to non-emergency engines.</w:t>
      </w:r>
    </w:p>
    <w:p w:rsidR="007122F6" w:rsidRDefault="007122F6" w:rsidP="007122F6">
      <w:pPr>
        <w:pStyle w:val="NormalWeb"/>
        <w:rPr>
          <w:rFonts w:ascii="Arial" w:hAnsi="Arial" w:cs="Arial"/>
          <w:sz w:val="20"/>
          <w:szCs w:val="20"/>
        </w:rPr>
      </w:pPr>
      <w:r>
        <w:rPr>
          <w:rFonts w:ascii="Arial" w:hAnsi="Arial" w:cs="Arial"/>
          <w:sz w:val="20"/>
          <w:szCs w:val="20"/>
        </w:rPr>
        <w:t>(2) An existing emergency stationary RICE located at an area source of HAP emissions that does not meet the standards applicable to non-emergency engines.</w:t>
      </w:r>
    </w:p>
    <w:p w:rsidR="007122F6" w:rsidRDefault="007122F6" w:rsidP="007122F6">
      <w:pPr>
        <w:pStyle w:val="cita"/>
        <w:rPr>
          <w:rFonts w:ascii="Arial" w:hAnsi="Arial" w:cs="Arial"/>
          <w:sz w:val="18"/>
          <w:szCs w:val="18"/>
        </w:rPr>
      </w:pPr>
      <w:r>
        <w:rPr>
          <w:rFonts w:ascii="Arial" w:hAnsi="Arial" w:cs="Arial"/>
        </w:rPr>
        <w:t>[69 FR 33506, June 15, 2004, as amended at 75 FR 9678, Mar. 3, 2010; 75 FR 51592, Aug. 20, 2010; 78 FR 6706, Jan. 30, 2013]</w:t>
      </w:r>
    </w:p>
    <w:p w:rsidR="007122F6" w:rsidRDefault="007122F6" w:rsidP="007122F6">
      <w:pPr>
        <w:pStyle w:val="fp"/>
        <w:rPr>
          <w:rFonts w:ascii="Arial" w:hAnsi="Arial" w:cs="Arial"/>
          <w:sz w:val="20"/>
          <w:szCs w:val="20"/>
        </w:rPr>
      </w:pPr>
      <w:hyperlink r:id="rId92" w:anchor="_top" w:history="1">
        <w:r>
          <w:rPr>
            <w:rFonts w:ascii="Arial" w:hAnsi="Arial" w:cs="Arial"/>
            <w:noProof/>
            <w:color w:val="0000FF"/>
            <w:sz w:val="17"/>
            <w:szCs w:val="17"/>
          </w:rPr>
          <w:drawing>
            <wp:inline distT="0" distB="0" distL="0" distR="0">
              <wp:extent cx="156845" cy="156845"/>
              <wp:effectExtent l="0" t="0" r="0" b="0"/>
              <wp:docPr id="19" name="Picture 19"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29" w:name="40:14.0.1.1.1.1.115.23"/>
      <w:bookmarkEnd w:id="29"/>
      <w:r>
        <w:rPr>
          <w:rFonts w:ascii="Arial" w:hAnsi="Arial" w:cs="Arial"/>
        </w:rPr>
        <w:t>§63.6660   </w:t>
      </w:r>
      <w:proofErr w:type="gramStart"/>
      <w:r>
        <w:rPr>
          <w:rFonts w:ascii="Arial" w:hAnsi="Arial" w:cs="Arial"/>
        </w:rPr>
        <w:t>In</w:t>
      </w:r>
      <w:proofErr w:type="gramEnd"/>
      <w:r>
        <w:rPr>
          <w:rFonts w:ascii="Arial" w:hAnsi="Arial" w:cs="Arial"/>
        </w:rPr>
        <w:t xml:space="preserve"> what form and how long must I keep my records?</w:t>
      </w:r>
    </w:p>
    <w:p w:rsidR="007122F6" w:rsidRDefault="007122F6" w:rsidP="007122F6">
      <w:pPr>
        <w:pStyle w:val="NormalWeb"/>
        <w:rPr>
          <w:rFonts w:ascii="Arial" w:hAnsi="Arial" w:cs="Arial"/>
          <w:sz w:val="20"/>
          <w:szCs w:val="20"/>
        </w:rPr>
      </w:pPr>
      <w:r>
        <w:rPr>
          <w:rFonts w:ascii="Arial" w:hAnsi="Arial" w:cs="Arial"/>
          <w:sz w:val="20"/>
          <w:szCs w:val="20"/>
        </w:rPr>
        <w:t>(a) Your records must be in a form suitable and readily available for expeditious review according to §63.10(b</w:t>
      </w:r>
      <w:proofErr w:type="gramStart"/>
      <w:r>
        <w:rPr>
          <w:rFonts w:ascii="Arial" w:hAnsi="Arial" w:cs="Arial"/>
          <w:sz w:val="20"/>
          <w:szCs w:val="20"/>
        </w:rPr>
        <w:t>)(</w:t>
      </w:r>
      <w:proofErr w:type="gramEnd"/>
      <w:r>
        <w:rPr>
          <w:rFonts w:ascii="Arial" w:hAnsi="Arial" w:cs="Arial"/>
          <w:sz w:val="20"/>
          <w:szCs w:val="20"/>
        </w:rPr>
        <w:t>1).</w:t>
      </w:r>
    </w:p>
    <w:p w:rsidR="007122F6" w:rsidRDefault="007122F6" w:rsidP="007122F6">
      <w:pPr>
        <w:pStyle w:val="NormalWeb"/>
        <w:rPr>
          <w:rFonts w:ascii="Arial" w:hAnsi="Arial" w:cs="Arial"/>
          <w:sz w:val="20"/>
          <w:szCs w:val="20"/>
        </w:rPr>
      </w:pPr>
      <w:r>
        <w:rPr>
          <w:rFonts w:ascii="Arial" w:hAnsi="Arial" w:cs="Arial"/>
          <w:sz w:val="20"/>
          <w:szCs w:val="20"/>
        </w:rPr>
        <w:t>(b) As specified in §63.10(b)(1), you must keep each record for 5 years following the date of each occurrence, measurement, maintenance, corrective action, report, or record.</w:t>
      </w:r>
    </w:p>
    <w:p w:rsidR="007122F6" w:rsidRDefault="007122F6" w:rsidP="007122F6">
      <w:pPr>
        <w:pStyle w:val="NormalWeb"/>
        <w:rPr>
          <w:rFonts w:ascii="Arial" w:hAnsi="Arial" w:cs="Arial"/>
          <w:sz w:val="20"/>
          <w:szCs w:val="20"/>
        </w:rPr>
      </w:pPr>
      <w:r>
        <w:rPr>
          <w:rFonts w:ascii="Arial" w:hAnsi="Arial" w:cs="Arial"/>
          <w:sz w:val="20"/>
          <w:szCs w:val="20"/>
        </w:rPr>
        <w:t>(c) You must keep each record readily accessible in hard copy or electronic form for at least 5 years after the date of each occurrence, measurement, maintenance, corrective action, report, or record, according to §63.10(b)(1).</w:t>
      </w:r>
    </w:p>
    <w:p w:rsidR="007122F6" w:rsidRDefault="007122F6" w:rsidP="007122F6">
      <w:pPr>
        <w:pStyle w:val="cita"/>
        <w:rPr>
          <w:rFonts w:ascii="Arial" w:hAnsi="Arial" w:cs="Arial"/>
          <w:sz w:val="18"/>
          <w:szCs w:val="18"/>
        </w:rPr>
      </w:pPr>
      <w:r>
        <w:rPr>
          <w:rFonts w:ascii="Arial" w:hAnsi="Arial" w:cs="Arial"/>
        </w:rPr>
        <w:t>[69 FR 33506, June 15, 2004, as amended at 75 FR 9678, Mar. 3, 2010]</w:t>
      </w:r>
    </w:p>
    <w:p w:rsidR="007122F6" w:rsidRDefault="007122F6" w:rsidP="007122F6">
      <w:pPr>
        <w:pStyle w:val="fp"/>
        <w:rPr>
          <w:rFonts w:ascii="Arial" w:hAnsi="Arial" w:cs="Arial"/>
          <w:sz w:val="20"/>
          <w:szCs w:val="20"/>
        </w:rPr>
      </w:pPr>
      <w:hyperlink r:id="rId93" w:anchor="_top" w:history="1">
        <w:r>
          <w:rPr>
            <w:rFonts w:ascii="Arial" w:hAnsi="Arial" w:cs="Arial"/>
            <w:noProof/>
            <w:color w:val="0000FF"/>
            <w:sz w:val="17"/>
            <w:szCs w:val="17"/>
          </w:rPr>
          <w:drawing>
            <wp:inline distT="0" distB="0" distL="0" distR="0">
              <wp:extent cx="156845" cy="156845"/>
              <wp:effectExtent l="0" t="0" r="0" b="0"/>
              <wp:docPr id="18" name="Picture 1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mallCaps/>
          <w:sz w:val="27"/>
          <w:szCs w:val="27"/>
        </w:rPr>
      </w:pPr>
      <w:bookmarkStart w:id="30" w:name="40:14.0.1.1.1.1.116"/>
      <w:bookmarkEnd w:id="30"/>
      <w:r>
        <w:rPr>
          <w:rFonts w:ascii="Arial" w:hAnsi="Arial" w:cs="Arial"/>
          <w:smallCaps/>
          <w:sz w:val="27"/>
          <w:szCs w:val="27"/>
        </w:rPr>
        <w:lastRenderedPageBreak/>
        <w:t>Other Requirements and Information</w:t>
      </w:r>
    </w:p>
    <w:p w:rsidR="007122F6" w:rsidRDefault="007122F6" w:rsidP="007122F6">
      <w:pPr>
        <w:pStyle w:val="fp"/>
        <w:rPr>
          <w:rFonts w:ascii="Arial" w:hAnsi="Arial" w:cs="Arial"/>
          <w:sz w:val="20"/>
          <w:szCs w:val="20"/>
        </w:rPr>
      </w:pPr>
      <w:hyperlink r:id="rId94" w:anchor="_top" w:history="1">
        <w:r>
          <w:rPr>
            <w:rFonts w:ascii="Arial" w:hAnsi="Arial" w:cs="Arial"/>
            <w:noProof/>
            <w:color w:val="0000FF"/>
            <w:sz w:val="17"/>
            <w:szCs w:val="17"/>
          </w:rPr>
          <w:drawing>
            <wp:inline distT="0" distB="0" distL="0" distR="0">
              <wp:extent cx="156845" cy="156845"/>
              <wp:effectExtent l="0" t="0" r="0" b="0"/>
              <wp:docPr id="17" name="Picture 1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31" w:name="40:14.0.1.1.1.1.116.24"/>
      <w:bookmarkEnd w:id="31"/>
      <w:r>
        <w:rPr>
          <w:rFonts w:ascii="Arial" w:hAnsi="Arial" w:cs="Arial"/>
        </w:rPr>
        <w:t>§63.6665   </w:t>
      </w:r>
      <w:proofErr w:type="gramStart"/>
      <w:r>
        <w:rPr>
          <w:rFonts w:ascii="Arial" w:hAnsi="Arial" w:cs="Arial"/>
        </w:rPr>
        <w:t>What</w:t>
      </w:r>
      <w:proofErr w:type="gramEnd"/>
      <w:r>
        <w:rPr>
          <w:rFonts w:ascii="Arial" w:hAnsi="Arial" w:cs="Arial"/>
        </w:rPr>
        <w:t xml:space="preserve"> parts of the General Provisions apply to me?</w:t>
      </w:r>
    </w:p>
    <w:p w:rsidR="007122F6" w:rsidRDefault="007122F6" w:rsidP="007122F6">
      <w:pPr>
        <w:pStyle w:val="NormalWeb"/>
        <w:rPr>
          <w:rFonts w:ascii="Arial" w:hAnsi="Arial" w:cs="Arial"/>
          <w:sz w:val="20"/>
          <w:szCs w:val="20"/>
        </w:rPr>
      </w:pPr>
      <w:r>
        <w:rPr>
          <w:rFonts w:ascii="Arial" w:hAnsi="Arial" w:cs="Arial"/>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7122F6" w:rsidRDefault="007122F6" w:rsidP="007122F6">
      <w:pPr>
        <w:pStyle w:val="cita"/>
        <w:rPr>
          <w:rFonts w:ascii="Arial" w:hAnsi="Arial" w:cs="Arial"/>
          <w:sz w:val="18"/>
          <w:szCs w:val="18"/>
        </w:rPr>
      </w:pPr>
      <w:r>
        <w:rPr>
          <w:rFonts w:ascii="Arial" w:hAnsi="Arial" w:cs="Arial"/>
        </w:rPr>
        <w:t>[75 FR 9678, Mar. 3, 2010]</w:t>
      </w:r>
    </w:p>
    <w:p w:rsidR="007122F6" w:rsidRDefault="007122F6" w:rsidP="007122F6">
      <w:pPr>
        <w:pStyle w:val="fp"/>
        <w:rPr>
          <w:rFonts w:ascii="Arial" w:hAnsi="Arial" w:cs="Arial"/>
          <w:sz w:val="20"/>
          <w:szCs w:val="20"/>
        </w:rPr>
      </w:pPr>
      <w:hyperlink r:id="rId95" w:anchor="_top" w:history="1">
        <w:r>
          <w:rPr>
            <w:rFonts w:ascii="Arial" w:hAnsi="Arial" w:cs="Arial"/>
            <w:noProof/>
            <w:color w:val="0000FF"/>
            <w:sz w:val="17"/>
            <w:szCs w:val="17"/>
          </w:rPr>
          <w:drawing>
            <wp:inline distT="0" distB="0" distL="0" distR="0">
              <wp:extent cx="156845" cy="156845"/>
              <wp:effectExtent l="0" t="0" r="0" b="0"/>
              <wp:docPr id="16" name="Picture 16"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32" w:name="40:14.0.1.1.1.1.116.25"/>
      <w:bookmarkEnd w:id="32"/>
      <w:r>
        <w:rPr>
          <w:rFonts w:ascii="Arial" w:hAnsi="Arial" w:cs="Arial"/>
        </w:rPr>
        <w:t>§63.6670   </w:t>
      </w:r>
      <w:proofErr w:type="gramStart"/>
      <w:r>
        <w:rPr>
          <w:rFonts w:ascii="Arial" w:hAnsi="Arial" w:cs="Arial"/>
        </w:rPr>
        <w:t>Who</w:t>
      </w:r>
      <w:proofErr w:type="gramEnd"/>
      <w:r>
        <w:rPr>
          <w:rFonts w:ascii="Arial" w:hAnsi="Arial" w:cs="Arial"/>
        </w:rPr>
        <w:t xml:space="preserve"> implements and enforces this subpart?</w:t>
      </w:r>
    </w:p>
    <w:p w:rsidR="007122F6" w:rsidRDefault="007122F6" w:rsidP="007122F6">
      <w:pPr>
        <w:pStyle w:val="NormalWeb"/>
        <w:rPr>
          <w:rFonts w:ascii="Arial" w:hAnsi="Arial" w:cs="Arial"/>
          <w:sz w:val="20"/>
          <w:szCs w:val="20"/>
        </w:rPr>
      </w:pPr>
      <w:r>
        <w:rPr>
          <w:rFonts w:ascii="Arial" w:hAnsi="Arial" w:cs="Arial"/>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7122F6" w:rsidRDefault="007122F6" w:rsidP="007122F6">
      <w:pPr>
        <w:pStyle w:val="NormalWeb"/>
        <w:rPr>
          <w:rFonts w:ascii="Arial" w:hAnsi="Arial" w:cs="Arial"/>
          <w:sz w:val="20"/>
          <w:szCs w:val="20"/>
        </w:rPr>
      </w:pPr>
      <w:r>
        <w:rPr>
          <w:rFonts w:ascii="Arial" w:hAnsi="Arial" w:cs="Arial"/>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7122F6" w:rsidRDefault="007122F6" w:rsidP="007122F6">
      <w:pPr>
        <w:pStyle w:val="NormalWeb"/>
        <w:rPr>
          <w:rFonts w:ascii="Arial" w:hAnsi="Arial" w:cs="Arial"/>
          <w:sz w:val="20"/>
          <w:szCs w:val="20"/>
        </w:rPr>
      </w:pPr>
      <w:r>
        <w:rPr>
          <w:rFonts w:ascii="Arial" w:hAnsi="Arial" w:cs="Arial"/>
          <w:sz w:val="20"/>
          <w:szCs w:val="20"/>
        </w:rPr>
        <w:t>(c) The authorities that will not be delegated to State, local, or tribal agencies are:</w:t>
      </w:r>
    </w:p>
    <w:p w:rsidR="007122F6" w:rsidRDefault="007122F6" w:rsidP="007122F6">
      <w:pPr>
        <w:pStyle w:val="NormalWeb"/>
        <w:rPr>
          <w:rFonts w:ascii="Arial" w:hAnsi="Arial" w:cs="Arial"/>
          <w:sz w:val="20"/>
          <w:szCs w:val="20"/>
        </w:rPr>
      </w:pPr>
      <w:r>
        <w:rPr>
          <w:rFonts w:ascii="Arial" w:hAnsi="Arial" w:cs="Arial"/>
          <w:sz w:val="20"/>
          <w:szCs w:val="20"/>
        </w:rPr>
        <w:t>(1) Approval of alternatives to the non-opacity emission limitations and operating limitations in §63.6600 under §63.6(g).</w:t>
      </w:r>
    </w:p>
    <w:p w:rsidR="007122F6" w:rsidRDefault="007122F6" w:rsidP="007122F6">
      <w:pPr>
        <w:pStyle w:val="NormalWeb"/>
        <w:rPr>
          <w:rFonts w:ascii="Arial" w:hAnsi="Arial" w:cs="Arial"/>
          <w:sz w:val="20"/>
          <w:szCs w:val="20"/>
        </w:rPr>
      </w:pPr>
      <w:r>
        <w:rPr>
          <w:rFonts w:ascii="Arial" w:hAnsi="Arial" w:cs="Arial"/>
          <w:sz w:val="20"/>
          <w:szCs w:val="20"/>
        </w:rPr>
        <w:t>(2) Approval of major alternatives to test methods under §63.7(e</w:t>
      </w:r>
      <w:proofErr w:type="gramStart"/>
      <w:r>
        <w:rPr>
          <w:rFonts w:ascii="Arial" w:hAnsi="Arial" w:cs="Arial"/>
          <w:sz w:val="20"/>
          <w:szCs w:val="20"/>
        </w:rPr>
        <w:t>)(</w:t>
      </w:r>
      <w:proofErr w:type="gramEnd"/>
      <w:r>
        <w:rPr>
          <w:rFonts w:ascii="Arial" w:hAnsi="Arial" w:cs="Arial"/>
          <w:sz w:val="20"/>
          <w:szCs w:val="20"/>
        </w:rPr>
        <w:t>2)(ii) and (f) and as defined in §63.90.</w:t>
      </w:r>
    </w:p>
    <w:p w:rsidR="007122F6" w:rsidRDefault="007122F6" w:rsidP="007122F6">
      <w:pPr>
        <w:pStyle w:val="NormalWeb"/>
        <w:rPr>
          <w:rFonts w:ascii="Arial" w:hAnsi="Arial" w:cs="Arial"/>
          <w:sz w:val="20"/>
          <w:szCs w:val="20"/>
        </w:rPr>
      </w:pPr>
      <w:r>
        <w:rPr>
          <w:rFonts w:ascii="Arial" w:hAnsi="Arial" w:cs="Arial"/>
          <w:sz w:val="20"/>
          <w:szCs w:val="20"/>
        </w:rPr>
        <w:t>(3) Approval of major alternatives to monitoring under §63.8(f) and as defined in §63.90.</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(4) Approval of major alternatives to recordkeeping and reporting under §63.10(f) and as defined in §63.90.</w:t>
      </w:r>
    </w:p>
    <w:p w:rsidR="007122F6" w:rsidRDefault="007122F6" w:rsidP="007122F6">
      <w:pPr>
        <w:pStyle w:val="NormalWeb"/>
        <w:rPr>
          <w:rFonts w:ascii="Arial" w:hAnsi="Arial" w:cs="Arial"/>
          <w:sz w:val="20"/>
          <w:szCs w:val="20"/>
        </w:rPr>
      </w:pPr>
      <w:r>
        <w:rPr>
          <w:rFonts w:ascii="Arial" w:hAnsi="Arial" w:cs="Arial"/>
          <w:sz w:val="20"/>
          <w:szCs w:val="20"/>
        </w:rPr>
        <w:t>(5) Approval of a performance test which was conducted prior to the effective date of the rule, as specified in §63.6610(b).</w:t>
      </w:r>
    </w:p>
    <w:p w:rsidR="007122F6" w:rsidRDefault="007122F6" w:rsidP="007122F6">
      <w:pPr>
        <w:pStyle w:val="fp"/>
        <w:rPr>
          <w:rFonts w:ascii="Arial" w:hAnsi="Arial" w:cs="Arial"/>
          <w:sz w:val="20"/>
          <w:szCs w:val="20"/>
        </w:rPr>
      </w:pPr>
      <w:hyperlink r:id="rId96" w:anchor="_top" w:history="1">
        <w:r>
          <w:rPr>
            <w:rFonts w:ascii="Arial" w:hAnsi="Arial" w:cs="Arial"/>
            <w:noProof/>
            <w:color w:val="0000FF"/>
            <w:sz w:val="17"/>
            <w:szCs w:val="17"/>
          </w:rPr>
          <w:drawing>
            <wp:inline distT="0" distB="0" distL="0" distR="0">
              <wp:extent cx="156845" cy="156845"/>
              <wp:effectExtent l="0" t="0" r="0" b="0"/>
              <wp:docPr id="15" name="Picture 15"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33" w:name="40:14.0.1.1.1.1.116.26"/>
      <w:bookmarkEnd w:id="33"/>
      <w:r>
        <w:rPr>
          <w:rFonts w:ascii="Arial" w:hAnsi="Arial" w:cs="Arial"/>
        </w:rPr>
        <w:t>§63.6675   </w:t>
      </w:r>
      <w:proofErr w:type="gramStart"/>
      <w:r>
        <w:rPr>
          <w:rFonts w:ascii="Arial" w:hAnsi="Arial" w:cs="Arial"/>
        </w:rPr>
        <w:t>What</w:t>
      </w:r>
      <w:proofErr w:type="gramEnd"/>
      <w:r>
        <w:rPr>
          <w:rFonts w:ascii="Arial" w:hAnsi="Arial" w:cs="Arial"/>
        </w:rPr>
        <w:t xml:space="preserve"> definitions apply to this subpart?</w:t>
      </w:r>
    </w:p>
    <w:p w:rsidR="007122F6" w:rsidRDefault="007122F6" w:rsidP="007122F6">
      <w:pPr>
        <w:pStyle w:val="NormalWeb"/>
        <w:rPr>
          <w:rFonts w:ascii="Arial" w:hAnsi="Arial" w:cs="Arial"/>
          <w:sz w:val="20"/>
          <w:szCs w:val="20"/>
        </w:rPr>
      </w:pPr>
      <w:r>
        <w:rPr>
          <w:rFonts w:ascii="Arial" w:hAnsi="Arial" w:cs="Arial"/>
          <w:sz w:val="20"/>
          <w:szCs w:val="20"/>
        </w:rPr>
        <w:t>Terms used in this subpart are defined in the Clean Air Act (CAA); in 40 CFR 63.2, the General Provisions of this part; and in this section as follows:</w:t>
      </w:r>
    </w:p>
    <w:p w:rsidR="007122F6" w:rsidRDefault="007122F6" w:rsidP="007122F6">
      <w:pPr>
        <w:pStyle w:val="NormalWeb"/>
        <w:rPr>
          <w:rFonts w:ascii="Arial" w:hAnsi="Arial" w:cs="Arial"/>
          <w:sz w:val="20"/>
          <w:szCs w:val="20"/>
        </w:rPr>
      </w:pPr>
      <w:r>
        <w:rPr>
          <w:rFonts w:ascii="Arial" w:hAnsi="Arial" w:cs="Arial"/>
          <w:i/>
          <w:iCs/>
          <w:sz w:val="20"/>
          <w:szCs w:val="20"/>
        </w:rPr>
        <w:t xml:space="preserve">Alaska </w:t>
      </w:r>
      <w:proofErr w:type="spellStart"/>
      <w:r>
        <w:rPr>
          <w:rFonts w:ascii="Arial" w:hAnsi="Arial" w:cs="Arial"/>
          <w:i/>
          <w:iCs/>
          <w:sz w:val="20"/>
          <w:szCs w:val="20"/>
        </w:rPr>
        <w:t>Railbelt</w:t>
      </w:r>
      <w:proofErr w:type="spellEnd"/>
      <w:r>
        <w:rPr>
          <w:rFonts w:ascii="Arial" w:hAnsi="Arial" w:cs="Arial"/>
          <w:i/>
          <w:iCs/>
          <w:sz w:val="20"/>
          <w:szCs w:val="20"/>
        </w:rPr>
        <w:t xml:space="preserve"> Grid</w:t>
      </w:r>
      <w:r>
        <w:rPr>
          <w:rFonts w:ascii="Arial" w:hAnsi="Arial" w:cs="Arial"/>
          <w:sz w:val="20"/>
          <w:szCs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7122F6" w:rsidRDefault="007122F6" w:rsidP="007122F6">
      <w:pPr>
        <w:pStyle w:val="NormalWeb"/>
        <w:rPr>
          <w:rFonts w:ascii="Arial" w:hAnsi="Arial" w:cs="Arial"/>
          <w:sz w:val="20"/>
          <w:szCs w:val="20"/>
        </w:rPr>
      </w:pPr>
      <w:r>
        <w:rPr>
          <w:rFonts w:ascii="Arial" w:hAnsi="Arial" w:cs="Arial"/>
          <w:i/>
          <w:iCs/>
          <w:sz w:val="20"/>
          <w:szCs w:val="20"/>
        </w:rPr>
        <w:t>Area source</w:t>
      </w:r>
      <w:r>
        <w:rPr>
          <w:rFonts w:ascii="Arial" w:hAnsi="Arial" w:cs="Arial"/>
          <w:sz w:val="20"/>
          <w:szCs w:val="20"/>
        </w:rPr>
        <w:t xml:space="preserve"> means any stationary source of HAP that is not a major source as defined in part 63.</w:t>
      </w:r>
    </w:p>
    <w:p w:rsidR="007122F6" w:rsidRDefault="007122F6" w:rsidP="007122F6">
      <w:pPr>
        <w:pStyle w:val="NormalWeb"/>
        <w:rPr>
          <w:rFonts w:ascii="Arial" w:hAnsi="Arial" w:cs="Arial"/>
          <w:sz w:val="20"/>
          <w:szCs w:val="20"/>
        </w:rPr>
      </w:pPr>
      <w:r>
        <w:rPr>
          <w:rFonts w:ascii="Arial" w:hAnsi="Arial" w:cs="Arial"/>
          <w:i/>
          <w:iCs/>
          <w:sz w:val="20"/>
          <w:szCs w:val="20"/>
        </w:rPr>
        <w:t>Associated equipment</w:t>
      </w:r>
      <w:r>
        <w:rPr>
          <w:rFonts w:ascii="Arial" w:hAnsi="Arial" w:cs="Arial"/>
          <w:sz w:val="20"/>
          <w:szCs w:val="20"/>
        </w:rPr>
        <w:t xml:space="preserve"> as used in this subpart and as referred to in section 112(n</w:t>
      </w:r>
      <w:proofErr w:type="gramStart"/>
      <w:r>
        <w:rPr>
          <w:rFonts w:ascii="Arial" w:hAnsi="Arial" w:cs="Arial"/>
          <w:sz w:val="20"/>
          <w:szCs w:val="20"/>
        </w:rPr>
        <w:t>)(</w:t>
      </w:r>
      <w:proofErr w:type="gramEnd"/>
      <w:r>
        <w:rPr>
          <w:rFonts w:ascii="Arial" w:hAnsi="Arial" w:cs="Arial"/>
          <w:sz w:val="20"/>
          <w:szCs w:val="20"/>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7122F6" w:rsidRDefault="007122F6" w:rsidP="007122F6">
      <w:pPr>
        <w:pStyle w:val="NormalWeb"/>
        <w:rPr>
          <w:rFonts w:ascii="Arial" w:hAnsi="Arial" w:cs="Arial"/>
          <w:sz w:val="20"/>
          <w:szCs w:val="20"/>
        </w:rPr>
      </w:pPr>
      <w:r>
        <w:rPr>
          <w:rFonts w:ascii="Arial" w:hAnsi="Arial" w:cs="Arial"/>
          <w:i/>
          <w:iCs/>
          <w:sz w:val="20"/>
          <w:szCs w:val="20"/>
        </w:rPr>
        <w:t>Backup power for renewable energy</w:t>
      </w:r>
      <w:r>
        <w:rPr>
          <w:rFonts w:ascii="Arial" w:hAnsi="Arial" w:cs="Arial"/>
          <w:sz w:val="20"/>
          <w:szCs w:val="20"/>
        </w:rPr>
        <w:t xml:space="preserve"> means an engine that provides backup power to a facility that generates electricity from renewable energy resources, as that term is defined in Alaska Statute 42.45.045(l)(5) (incorporated by reference, see §63.14).</w:t>
      </w:r>
    </w:p>
    <w:p w:rsidR="007122F6" w:rsidRDefault="007122F6" w:rsidP="007122F6">
      <w:pPr>
        <w:pStyle w:val="NormalWeb"/>
        <w:rPr>
          <w:rFonts w:ascii="Arial" w:hAnsi="Arial" w:cs="Arial"/>
          <w:sz w:val="20"/>
          <w:szCs w:val="20"/>
        </w:rPr>
      </w:pPr>
      <w:r>
        <w:rPr>
          <w:rFonts w:ascii="Arial" w:hAnsi="Arial" w:cs="Arial"/>
          <w:i/>
          <w:iCs/>
          <w:sz w:val="20"/>
          <w:szCs w:val="20"/>
        </w:rPr>
        <w:t>Black start engine</w:t>
      </w:r>
      <w:r>
        <w:rPr>
          <w:rFonts w:ascii="Arial" w:hAnsi="Arial" w:cs="Arial"/>
          <w:sz w:val="20"/>
          <w:szCs w:val="20"/>
        </w:rPr>
        <w:t xml:space="preserve"> means an engine whose only purpose is to start up a combustion turbine.</w:t>
      </w:r>
    </w:p>
    <w:p w:rsidR="007122F6" w:rsidRDefault="007122F6" w:rsidP="007122F6">
      <w:pPr>
        <w:pStyle w:val="NormalWeb"/>
        <w:rPr>
          <w:rFonts w:ascii="Arial" w:hAnsi="Arial" w:cs="Arial"/>
          <w:sz w:val="20"/>
          <w:szCs w:val="20"/>
        </w:rPr>
      </w:pPr>
      <w:r>
        <w:rPr>
          <w:rFonts w:ascii="Arial" w:hAnsi="Arial" w:cs="Arial"/>
          <w:i/>
          <w:iCs/>
          <w:sz w:val="20"/>
          <w:szCs w:val="20"/>
        </w:rPr>
        <w:t>CAA</w:t>
      </w:r>
      <w:r>
        <w:rPr>
          <w:rFonts w:ascii="Arial" w:hAnsi="Arial" w:cs="Arial"/>
          <w:sz w:val="20"/>
          <w:szCs w:val="20"/>
        </w:rPr>
        <w:t xml:space="preserve"> means the Clean Air Act (42 U.S.C. 7401 </w:t>
      </w:r>
      <w:r>
        <w:rPr>
          <w:rFonts w:ascii="Arial" w:hAnsi="Arial" w:cs="Arial"/>
          <w:i/>
          <w:iCs/>
          <w:sz w:val="20"/>
          <w:szCs w:val="20"/>
        </w:rPr>
        <w:t>et seq.,</w:t>
      </w:r>
      <w:r>
        <w:rPr>
          <w:rFonts w:ascii="Arial" w:hAnsi="Arial" w:cs="Arial"/>
          <w:sz w:val="20"/>
          <w:szCs w:val="20"/>
        </w:rPr>
        <w:t xml:space="preserve"> as amended by Public Law 101-549, 104 Stat. 2399).</w:t>
      </w:r>
    </w:p>
    <w:p w:rsidR="007122F6" w:rsidRDefault="007122F6" w:rsidP="007122F6">
      <w:pPr>
        <w:pStyle w:val="NormalWeb"/>
        <w:rPr>
          <w:rFonts w:ascii="Arial" w:hAnsi="Arial" w:cs="Arial"/>
          <w:sz w:val="20"/>
          <w:szCs w:val="20"/>
        </w:rPr>
      </w:pPr>
      <w:r>
        <w:rPr>
          <w:rFonts w:ascii="Arial" w:hAnsi="Arial" w:cs="Arial"/>
          <w:i/>
          <w:iCs/>
          <w:sz w:val="20"/>
          <w:szCs w:val="20"/>
        </w:rPr>
        <w:t>Commercial emergency stationary RICE</w:t>
      </w:r>
      <w:r>
        <w:rPr>
          <w:rFonts w:ascii="Arial" w:hAnsi="Arial" w:cs="Arial"/>
          <w:sz w:val="20"/>
          <w:szCs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7122F6" w:rsidRDefault="007122F6" w:rsidP="007122F6">
      <w:pPr>
        <w:pStyle w:val="NormalWeb"/>
        <w:rPr>
          <w:rFonts w:ascii="Arial" w:hAnsi="Arial" w:cs="Arial"/>
          <w:sz w:val="20"/>
          <w:szCs w:val="20"/>
        </w:rPr>
      </w:pPr>
      <w:r>
        <w:rPr>
          <w:rFonts w:ascii="Arial" w:hAnsi="Arial" w:cs="Arial"/>
          <w:i/>
          <w:iCs/>
          <w:sz w:val="20"/>
          <w:szCs w:val="20"/>
        </w:rPr>
        <w:t>Compression ignition</w:t>
      </w:r>
      <w:r>
        <w:rPr>
          <w:rFonts w:ascii="Arial" w:hAnsi="Arial" w:cs="Arial"/>
          <w:sz w:val="20"/>
          <w:szCs w:val="20"/>
        </w:rPr>
        <w:t xml:space="preserve"> means relating to a type of stationary internal combustion engine that is not a spark ignition engine.</w:t>
      </w:r>
    </w:p>
    <w:p w:rsidR="007122F6" w:rsidRDefault="007122F6" w:rsidP="007122F6">
      <w:pPr>
        <w:pStyle w:val="NormalWeb"/>
        <w:rPr>
          <w:rFonts w:ascii="Arial" w:hAnsi="Arial" w:cs="Arial"/>
          <w:sz w:val="20"/>
          <w:szCs w:val="20"/>
        </w:rPr>
      </w:pPr>
      <w:r>
        <w:rPr>
          <w:rFonts w:ascii="Arial" w:hAnsi="Arial" w:cs="Arial"/>
          <w:i/>
          <w:iCs/>
          <w:sz w:val="20"/>
          <w:szCs w:val="20"/>
        </w:rPr>
        <w:t>Custody transfer</w:t>
      </w:r>
      <w:r>
        <w:rPr>
          <w:rFonts w:ascii="Arial" w:hAnsi="Arial" w:cs="Arial"/>
          <w:sz w:val="20"/>
          <w:szCs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i/>
          <w:iCs/>
          <w:sz w:val="20"/>
          <w:szCs w:val="20"/>
        </w:rPr>
        <w:t>Deviation</w:t>
      </w:r>
      <w:r>
        <w:rPr>
          <w:rFonts w:ascii="Arial" w:hAnsi="Arial" w:cs="Arial"/>
          <w:sz w:val="20"/>
          <w:szCs w:val="20"/>
        </w:rPr>
        <w:t xml:space="preserve"> means any instance in which an affected source subject to this subpart, or an owner or operator of such a source:</w:t>
      </w:r>
    </w:p>
    <w:p w:rsidR="007122F6" w:rsidRDefault="007122F6" w:rsidP="007122F6">
      <w:pPr>
        <w:pStyle w:val="NormalWeb"/>
        <w:rPr>
          <w:rFonts w:ascii="Arial" w:hAnsi="Arial" w:cs="Arial"/>
          <w:sz w:val="20"/>
          <w:szCs w:val="20"/>
        </w:rPr>
      </w:pPr>
      <w:r>
        <w:rPr>
          <w:rFonts w:ascii="Arial" w:hAnsi="Arial" w:cs="Arial"/>
          <w:sz w:val="20"/>
          <w:szCs w:val="20"/>
        </w:rPr>
        <w:t>(1) Fails to meet any requirement or obligation established by this subpart, including but not limited to any emission limitation or operating limitation;</w:t>
      </w:r>
    </w:p>
    <w:p w:rsidR="007122F6" w:rsidRDefault="007122F6" w:rsidP="007122F6">
      <w:pPr>
        <w:pStyle w:val="NormalWeb"/>
        <w:rPr>
          <w:rFonts w:ascii="Arial" w:hAnsi="Arial" w:cs="Arial"/>
          <w:sz w:val="20"/>
          <w:szCs w:val="20"/>
        </w:rPr>
      </w:pPr>
      <w:r>
        <w:rPr>
          <w:rFonts w:ascii="Arial" w:hAnsi="Arial" w:cs="Arial"/>
          <w:sz w:val="20"/>
          <w:szCs w:val="20"/>
        </w:rPr>
        <w:t>(2) Fails to meet any term or condition that is adopted to implement an applicable requirement in this subpart and that is included in the operating permit for any affected source required to obtain such a permit; or</w:t>
      </w:r>
    </w:p>
    <w:p w:rsidR="007122F6" w:rsidRDefault="007122F6" w:rsidP="007122F6">
      <w:pPr>
        <w:pStyle w:val="NormalWeb"/>
        <w:rPr>
          <w:rFonts w:ascii="Arial" w:hAnsi="Arial" w:cs="Arial"/>
          <w:sz w:val="20"/>
          <w:szCs w:val="20"/>
        </w:rPr>
      </w:pPr>
      <w:r>
        <w:rPr>
          <w:rFonts w:ascii="Arial" w:hAnsi="Arial" w:cs="Arial"/>
          <w:sz w:val="20"/>
          <w:szCs w:val="20"/>
        </w:rPr>
        <w:t xml:space="preserve">(3) Fails to meet any emission limitation or operating limitation in this subpart during malfunction, regardless </w:t>
      </w:r>
      <w:proofErr w:type="spellStart"/>
      <w:r>
        <w:rPr>
          <w:rFonts w:ascii="Arial" w:hAnsi="Arial" w:cs="Arial"/>
          <w:sz w:val="20"/>
          <w:szCs w:val="20"/>
        </w:rPr>
        <w:t>or</w:t>
      </w:r>
      <w:proofErr w:type="spellEnd"/>
      <w:r>
        <w:rPr>
          <w:rFonts w:ascii="Arial" w:hAnsi="Arial" w:cs="Arial"/>
          <w:sz w:val="20"/>
          <w:szCs w:val="20"/>
        </w:rPr>
        <w:t xml:space="preserve"> whether or not such failure is permitted by this subpart.</w:t>
      </w:r>
    </w:p>
    <w:p w:rsidR="007122F6" w:rsidRDefault="007122F6" w:rsidP="007122F6">
      <w:pPr>
        <w:pStyle w:val="NormalWeb"/>
        <w:rPr>
          <w:rFonts w:ascii="Arial" w:hAnsi="Arial" w:cs="Arial"/>
          <w:sz w:val="20"/>
          <w:szCs w:val="20"/>
        </w:rPr>
      </w:pPr>
      <w:r>
        <w:rPr>
          <w:rFonts w:ascii="Arial" w:hAnsi="Arial" w:cs="Arial"/>
          <w:sz w:val="20"/>
          <w:szCs w:val="20"/>
        </w:rPr>
        <w:t>(4) Fails to satisfy the general duty to minimize emissions established by §63.6(e</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w:t>
      </w:r>
    </w:p>
    <w:p w:rsidR="007122F6" w:rsidRDefault="007122F6" w:rsidP="007122F6">
      <w:pPr>
        <w:pStyle w:val="NormalWeb"/>
        <w:rPr>
          <w:rFonts w:ascii="Arial" w:hAnsi="Arial" w:cs="Arial"/>
          <w:sz w:val="20"/>
          <w:szCs w:val="20"/>
        </w:rPr>
      </w:pPr>
      <w:r>
        <w:rPr>
          <w:rFonts w:ascii="Arial" w:hAnsi="Arial" w:cs="Arial"/>
          <w:i/>
          <w:iCs/>
          <w:sz w:val="20"/>
          <w:szCs w:val="20"/>
        </w:rPr>
        <w:t>Diesel engine</w:t>
      </w:r>
      <w:r>
        <w:rPr>
          <w:rFonts w:ascii="Arial" w:hAnsi="Arial" w:cs="Arial"/>
          <w:sz w:val="20"/>
          <w:szCs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7122F6" w:rsidRDefault="007122F6" w:rsidP="007122F6">
      <w:pPr>
        <w:pStyle w:val="NormalWeb"/>
        <w:rPr>
          <w:rFonts w:ascii="Arial" w:hAnsi="Arial" w:cs="Arial"/>
          <w:sz w:val="20"/>
          <w:szCs w:val="20"/>
        </w:rPr>
      </w:pPr>
      <w:r>
        <w:rPr>
          <w:rFonts w:ascii="Arial" w:hAnsi="Arial" w:cs="Arial"/>
          <w:i/>
          <w:iCs/>
          <w:sz w:val="20"/>
          <w:szCs w:val="20"/>
        </w:rPr>
        <w:t>Diesel fuel</w:t>
      </w:r>
      <w:r>
        <w:rPr>
          <w:rFonts w:ascii="Arial" w:hAnsi="Arial" w:cs="Arial"/>
          <w:sz w:val="20"/>
          <w:szCs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Pr>
          <w:rFonts w:ascii="Arial" w:hAnsi="Arial" w:cs="Arial"/>
          <w:i/>
          <w:iCs/>
          <w:sz w:val="20"/>
          <w:szCs w:val="20"/>
        </w:rPr>
        <w:t>e.g.</w:t>
      </w:r>
      <w:r>
        <w:rPr>
          <w:rFonts w:ascii="Arial" w:hAnsi="Arial" w:cs="Arial"/>
          <w:sz w:val="20"/>
          <w:szCs w:val="20"/>
        </w:rPr>
        <w:t xml:space="preserve"> biodiesel) that is suitable for use in compression ignition engines.</w:t>
      </w:r>
    </w:p>
    <w:p w:rsidR="007122F6" w:rsidRDefault="007122F6" w:rsidP="007122F6">
      <w:pPr>
        <w:pStyle w:val="NormalWeb"/>
        <w:rPr>
          <w:rFonts w:ascii="Arial" w:hAnsi="Arial" w:cs="Arial"/>
          <w:sz w:val="20"/>
          <w:szCs w:val="20"/>
        </w:rPr>
      </w:pPr>
      <w:r>
        <w:rPr>
          <w:rFonts w:ascii="Arial" w:hAnsi="Arial" w:cs="Arial"/>
          <w:i/>
          <w:iCs/>
          <w:sz w:val="20"/>
          <w:szCs w:val="20"/>
        </w:rPr>
        <w:t>Digester gas</w:t>
      </w:r>
      <w:r>
        <w:rPr>
          <w:rFonts w:ascii="Arial" w:hAnsi="Arial" w:cs="Arial"/>
          <w:sz w:val="20"/>
          <w:szCs w:val="20"/>
        </w:rPr>
        <w:t xml:space="preserve"> means any gaseous by-product of wastewater treatment typically formed through the anaerobic decomposition of organic waste materials and composed principally of methane and CO</w:t>
      </w:r>
      <w:r>
        <w:rPr>
          <w:rFonts w:ascii="Arial" w:hAnsi="Arial" w:cs="Arial"/>
          <w:sz w:val="14"/>
          <w:szCs w:val="14"/>
          <w:vertAlign w:val="subscript"/>
        </w:rPr>
        <w:t>2</w:t>
      </w:r>
      <w:r>
        <w:rPr>
          <w:rFonts w:ascii="Arial" w:hAnsi="Arial" w:cs="Arial"/>
          <w:sz w:val="20"/>
          <w:szCs w:val="20"/>
        </w:rPr>
        <w:t>.</w:t>
      </w:r>
    </w:p>
    <w:p w:rsidR="007122F6" w:rsidRDefault="007122F6" w:rsidP="007122F6">
      <w:pPr>
        <w:pStyle w:val="NormalWeb"/>
        <w:rPr>
          <w:rFonts w:ascii="Arial" w:hAnsi="Arial" w:cs="Arial"/>
          <w:sz w:val="20"/>
          <w:szCs w:val="20"/>
        </w:rPr>
      </w:pPr>
      <w:r>
        <w:rPr>
          <w:rFonts w:ascii="Arial" w:hAnsi="Arial" w:cs="Arial"/>
          <w:i/>
          <w:iCs/>
          <w:sz w:val="20"/>
          <w:szCs w:val="20"/>
        </w:rPr>
        <w:t>Dual-fuel engine</w:t>
      </w:r>
      <w:r>
        <w:rPr>
          <w:rFonts w:ascii="Arial" w:hAnsi="Arial" w:cs="Arial"/>
          <w:sz w:val="20"/>
          <w:szCs w:val="20"/>
        </w:rPr>
        <w:t xml:space="preserve"> means any stationary RICE in which a liquid fuel (typically diesel fuel) is used for compression ignition and gaseous fuel (typically natural gas) is used as the primary fuel.</w:t>
      </w:r>
    </w:p>
    <w:p w:rsidR="007122F6" w:rsidRDefault="007122F6" w:rsidP="007122F6">
      <w:pPr>
        <w:pStyle w:val="NormalWeb"/>
        <w:rPr>
          <w:rFonts w:ascii="Arial" w:hAnsi="Arial" w:cs="Arial"/>
          <w:sz w:val="20"/>
          <w:szCs w:val="20"/>
        </w:rPr>
      </w:pPr>
      <w:r>
        <w:rPr>
          <w:rFonts w:ascii="Arial" w:hAnsi="Arial" w:cs="Arial"/>
          <w:i/>
          <w:iCs/>
          <w:sz w:val="20"/>
          <w:szCs w:val="20"/>
        </w:rPr>
        <w:t>Emergency stationary RICE</w:t>
      </w:r>
      <w:r>
        <w:rPr>
          <w:rFonts w:ascii="Arial" w:hAnsi="Arial" w:cs="Arial"/>
          <w:sz w:val="20"/>
          <w:szCs w:val="20"/>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7122F6" w:rsidRDefault="007122F6" w:rsidP="007122F6">
      <w:pPr>
        <w:pStyle w:val="NormalWeb"/>
        <w:rPr>
          <w:rFonts w:ascii="Arial" w:hAnsi="Arial" w:cs="Arial"/>
          <w:sz w:val="20"/>
          <w:szCs w:val="20"/>
        </w:rPr>
      </w:pPr>
      <w:r>
        <w:rPr>
          <w:rFonts w:ascii="Arial" w:hAnsi="Arial" w:cs="Arial"/>
          <w:sz w:val="20"/>
          <w:szCs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7122F6" w:rsidRDefault="007122F6" w:rsidP="007122F6">
      <w:pPr>
        <w:pStyle w:val="NormalWeb"/>
        <w:rPr>
          <w:rFonts w:ascii="Arial" w:hAnsi="Arial" w:cs="Arial"/>
          <w:sz w:val="20"/>
          <w:szCs w:val="20"/>
        </w:rPr>
      </w:pPr>
      <w:r>
        <w:rPr>
          <w:rFonts w:ascii="Arial" w:hAnsi="Arial" w:cs="Arial"/>
          <w:sz w:val="20"/>
          <w:szCs w:val="20"/>
        </w:rPr>
        <w:t>(2) The stationary RICE is operated under limited circumstances for situations not included in paragraph (1) of this definition, as specified in §63.6640(f).</w:t>
      </w:r>
    </w:p>
    <w:p w:rsidR="007122F6" w:rsidRDefault="007122F6" w:rsidP="007122F6">
      <w:pPr>
        <w:pStyle w:val="NormalWeb"/>
        <w:rPr>
          <w:rFonts w:ascii="Arial" w:hAnsi="Arial" w:cs="Arial"/>
          <w:sz w:val="20"/>
          <w:szCs w:val="20"/>
        </w:rPr>
      </w:pPr>
      <w:r>
        <w:rPr>
          <w:rFonts w:ascii="Arial" w:hAnsi="Arial" w:cs="Arial"/>
          <w:sz w:val="20"/>
          <w:szCs w:val="20"/>
        </w:rPr>
        <w:t>(3) The stationary RICE operates as part of a financial arrangement with another entity in situations not included in paragraph (1) of this definition only as allowed in §63.6640(f)(2)(ii) or (iii) and §63.6640(f)(4)(</w:t>
      </w:r>
      <w:proofErr w:type="spellStart"/>
      <w:r>
        <w:rPr>
          <w:rFonts w:ascii="Arial" w:hAnsi="Arial" w:cs="Arial"/>
          <w:sz w:val="20"/>
          <w:szCs w:val="20"/>
        </w:rPr>
        <w:t>i</w:t>
      </w:r>
      <w:proofErr w:type="spellEnd"/>
      <w:r>
        <w:rPr>
          <w:rFonts w:ascii="Arial" w:hAnsi="Arial" w:cs="Arial"/>
          <w:sz w:val="20"/>
          <w:szCs w:val="20"/>
        </w:rPr>
        <w:t>) or (ii).</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i/>
          <w:iCs/>
          <w:sz w:val="20"/>
          <w:szCs w:val="20"/>
        </w:rPr>
        <w:t>Engine startup</w:t>
      </w:r>
      <w:r>
        <w:rPr>
          <w:rFonts w:ascii="Arial" w:hAnsi="Arial" w:cs="Arial"/>
          <w:sz w:val="20"/>
          <w:szCs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7122F6" w:rsidRDefault="007122F6" w:rsidP="007122F6">
      <w:pPr>
        <w:pStyle w:val="NormalWeb"/>
        <w:rPr>
          <w:rFonts w:ascii="Arial" w:hAnsi="Arial" w:cs="Arial"/>
          <w:sz w:val="20"/>
          <w:szCs w:val="20"/>
        </w:rPr>
      </w:pPr>
      <w:r>
        <w:rPr>
          <w:rFonts w:ascii="Arial" w:hAnsi="Arial" w:cs="Arial"/>
          <w:i/>
          <w:iCs/>
          <w:sz w:val="20"/>
          <w:szCs w:val="20"/>
        </w:rPr>
        <w:t>Four-stroke engine</w:t>
      </w:r>
      <w:r>
        <w:rPr>
          <w:rFonts w:ascii="Arial" w:hAnsi="Arial" w:cs="Arial"/>
          <w:sz w:val="20"/>
          <w:szCs w:val="20"/>
        </w:rPr>
        <w:t xml:space="preserve"> means any type of engine which completes the power cycle in two crankshaft revolutions, with intake and compression strokes in the first revolution and power and exhaust strokes in the second revolution.</w:t>
      </w:r>
    </w:p>
    <w:p w:rsidR="007122F6" w:rsidRDefault="007122F6" w:rsidP="007122F6">
      <w:pPr>
        <w:pStyle w:val="NormalWeb"/>
        <w:rPr>
          <w:rFonts w:ascii="Arial" w:hAnsi="Arial" w:cs="Arial"/>
          <w:sz w:val="20"/>
          <w:szCs w:val="20"/>
        </w:rPr>
      </w:pPr>
      <w:r>
        <w:rPr>
          <w:rFonts w:ascii="Arial" w:hAnsi="Arial" w:cs="Arial"/>
          <w:i/>
          <w:iCs/>
          <w:sz w:val="20"/>
          <w:szCs w:val="20"/>
        </w:rPr>
        <w:t>Gaseous fuel</w:t>
      </w:r>
      <w:r>
        <w:rPr>
          <w:rFonts w:ascii="Arial" w:hAnsi="Arial" w:cs="Arial"/>
          <w:sz w:val="20"/>
          <w:szCs w:val="20"/>
        </w:rPr>
        <w:t xml:space="preserve"> means a material used for combustion which is in the gaseous state at standard atmospheric temperature and pressure conditions.</w:t>
      </w:r>
    </w:p>
    <w:p w:rsidR="007122F6" w:rsidRDefault="007122F6" w:rsidP="007122F6">
      <w:pPr>
        <w:pStyle w:val="NormalWeb"/>
        <w:rPr>
          <w:rFonts w:ascii="Arial" w:hAnsi="Arial" w:cs="Arial"/>
          <w:sz w:val="20"/>
          <w:szCs w:val="20"/>
        </w:rPr>
      </w:pPr>
      <w:r>
        <w:rPr>
          <w:rFonts w:ascii="Arial" w:hAnsi="Arial" w:cs="Arial"/>
          <w:i/>
          <w:iCs/>
          <w:sz w:val="20"/>
          <w:szCs w:val="20"/>
        </w:rPr>
        <w:t>Gasoline</w:t>
      </w:r>
      <w:r>
        <w:rPr>
          <w:rFonts w:ascii="Arial" w:hAnsi="Arial" w:cs="Arial"/>
          <w:sz w:val="20"/>
          <w:szCs w:val="20"/>
        </w:rPr>
        <w:t xml:space="preserve"> means any fuel sold in any State for use in motor vehicles and motor vehicle engines, or nonroad or stationary engines, and commonly or commercially known or sold as gasoline.</w:t>
      </w:r>
    </w:p>
    <w:p w:rsidR="007122F6" w:rsidRDefault="007122F6" w:rsidP="007122F6">
      <w:pPr>
        <w:pStyle w:val="NormalWeb"/>
        <w:rPr>
          <w:rFonts w:ascii="Arial" w:hAnsi="Arial" w:cs="Arial"/>
          <w:sz w:val="20"/>
          <w:szCs w:val="20"/>
        </w:rPr>
      </w:pPr>
      <w:r>
        <w:rPr>
          <w:rFonts w:ascii="Arial" w:hAnsi="Arial" w:cs="Arial"/>
          <w:i/>
          <w:iCs/>
          <w:sz w:val="20"/>
          <w:szCs w:val="20"/>
        </w:rPr>
        <w:t>Glycol dehydration unit</w:t>
      </w:r>
      <w:r>
        <w:rPr>
          <w:rFonts w:ascii="Arial" w:hAnsi="Arial" w:cs="Arial"/>
          <w:sz w:val="20"/>
          <w:szCs w:val="20"/>
        </w:rPr>
        <w:t xml:space="preserve"> means a device in which a liquid glycol (including, but not limited to, ethylene glycol, </w:t>
      </w:r>
      <w:proofErr w:type="spellStart"/>
      <w:r>
        <w:rPr>
          <w:rFonts w:ascii="Arial" w:hAnsi="Arial" w:cs="Arial"/>
          <w:sz w:val="20"/>
          <w:szCs w:val="20"/>
        </w:rPr>
        <w:t>diethylene</w:t>
      </w:r>
      <w:proofErr w:type="spellEnd"/>
      <w:r>
        <w:rPr>
          <w:rFonts w:ascii="Arial" w:hAnsi="Arial" w:cs="Arial"/>
          <w:sz w:val="20"/>
          <w:szCs w:val="20"/>
        </w:rPr>
        <w:t xml:space="preserve"> glycol, or </w:t>
      </w:r>
      <w:proofErr w:type="spellStart"/>
      <w:r>
        <w:rPr>
          <w:rFonts w:ascii="Arial" w:hAnsi="Arial" w:cs="Arial"/>
          <w:sz w:val="20"/>
          <w:szCs w:val="20"/>
        </w:rPr>
        <w:t>triethylene</w:t>
      </w:r>
      <w:proofErr w:type="spellEnd"/>
      <w:r>
        <w:rPr>
          <w:rFonts w:ascii="Arial" w:hAnsi="Arial" w:cs="Arial"/>
          <w:sz w:val="20"/>
          <w:szCs w:val="20"/>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Pr>
          <w:rFonts w:ascii="Arial" w:hAnsi="Arial" w:cs="Arial"/>
          <w:sz w:val="20"/>
          <w:szCs w:val="20"/>
        </w:rPr>
        <w:t>reboiler</w:t>
      </w:r>
      <w:proofErr w:type="spellEnd"/>
      <w:r>
        <w:rPr>
          <w:rFonts w:ascii="Arial" w:hAnsi="Arial" w:cs="Arial"/>
          <w:sz w:val="20"/>
          <w:szCs w:val="20"/>
        </w:rPr>
        <w:t>. The “lean” glycol is then recycled.</w:t>
      </w:r>
    </w:p>
    <w:p w:rsidR="007122F6" w:rsidRDefault="007122F6" w:rsidP="007122F6">
      <w:pPr>
        <w:pStyle w:val="NormalWeb"/>
        <w:rPr>
          <w:rFonts w:ascii="Arial" w:hAnsi="Arial" w:cs="Arial"/>
          <w:sz w:val="20"/>
          <w:szCs w:val="20"/>
        </w:rPr>
      </w:pPr>
      <w:r>
        <w:rPr>
          <w:rFonts w:ascii="Arial" w:hAnsi="Arial" w:cs="Arial"/>
          <w:i/>
          <w:iCs/>
          <w:sz w:val="20"/>
          <w:szCs w:val="20"/>
        </w:rPr>
        <w:t>Hazardous air pollutants (HAP)</w:t>
      </w:r>
      <w:r>
        <w:rPr>
          <w:rFonts w:ascii="Arial" w:hAnsi="Arial" w:cs="Arial"/>
          <w:sz w:val="20"/>
          <w:szCs w:val="20"/>
        </w:rPr>
        <w:t xml:space="preserve"> means any air pollutants listed in or pursuant to section 112(b) of the CAA.</w:t>
      </w:r>
    </w:p>
    <w:p w:rsidR="007122F6" w:rsidRDefault="007122F6" w:rsidP="007122F6">
      <w:pPr>
        <w:pStyle w:val="NormalWeb"/>
        <w:rPr>
          <w:rFonts w:ascii="Arial" w:hAnsi="Arial" w:cs="Arial"/>
          <w:sz w:val="20"/>
          <w:szCs w:val="20"/>
        </w:rPr>
      </w:pPr>
      <w:r>
        <w:rPr>
          <w:rFonts w:ascii="Arial" w:hAnsi="Arial" w:cs="Arial"/>
          <w:i/>
          <w:iCs/>
          <w:sz w:val="20"/>
          <w:szCs w:val="20"/>
        </w:rPr>
        <w:t>Institutional emergency stationary RICE</w:t>
      </w:r>
      <w:r>
        <w:rPr>
          <w:rFonts w:ascii="Arial" w:hAnsi="Arial" w:cs="Arial"/>
          <w:sz w:val="20"/>
          <w:szCs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7122F6" w:rsidRDefault="007122F6" w:rsidP="007122F6">
      <w:pPr>
        <w:pStyle w:val="NormalWeb"/>
        <w:rPr>
          <w:rFonts w:ascii="Arial" w:hAnsi="Arial" w:cs="Arial"/>
          <w:sz w:val="20"/>
          <w:szCs w:val="20"/>
        </w:rPr>
      </w:pPr>
      <w:r>
        <w:rPr>
          <w:rFonts w:ascii="Arial" w:hAnsi="Arial" w:cs="Arial"/>
          <w:i/>
          <w:iCs/>
          <w:sz w:val="20"/>
          <w:szCs w:val="20"/>
        </w:rPr>
        <w:t>ISO standard day conditions</w:t>
      </w:r>
      <w:r>
        <w:rPr>
          <w:rFonts w:ascii="Arial" w:hAnsi="Arial" w:cs="Arial"/>
          <w:sz w:val="20"/>
          <w:szCs w:val="20"/>
        </w:rPr>
        <w:t xml:space="preserve"> means 288 degrees Kelvin (15 degrees Celsius), 60 percent relative humidity and 101.3 kilopascals pressure.</w:t>
      </w:r>
    </w:p>
    <w:p w:rsidR="007122F6" w:rsidRDefault="007122F6" w:rsidP="007122F6">
      <w:pPr>
        <w:pStyle w:val="NormalWeb"/>
        <w:rPr>
          <w:rFonts w:ascii="Arial" w:hAnsi="Arial" w:cs="Arial"/>
          <w:sz w:val="20"/>
          <w:szCs w:val="20"/>
        </w:rPr>
      </w:pPr>
      <w:r>
        <w:rPr>
          <w:rFonts w:ascii="Arial" w:hAnsi="Arial" w:cs="Arial"/>
          <w:i/>
          <w:iCs/>
          <w:sz w:val="20"/>
          <w:szCs w:val="20"/>
        </w:rPr>
        <w:t>Landfill gas</w:t>
      </w:r>
      <w:r>
        <w:rPr>
          <w:rFonts w:ascii="Arial" w:hAnsi="Arial" w:cs="Arial"/>
          <w:sz w:val="20"/>
          <w:szCs w:val="20"/>
        </w:rPr>
        <w:t xml:space="preserve"> means a gaseous by-product of the land application of municipal refuse typically formed through the anaerobic decomposition of waste materials and composed principally of methane and CO</w:t>
      </w:r>
      <w:r>
        <w:rPr>
          <w:rFonts w:ascii="Arial" w:hAnsi="Arial" w:cs="Arial"/>
          <w:sz w:val="14"/>
          <w:szCs w:val="14"/>
          <w:vertAlign w:val="subscript"/>
        </w:rPr>
        <w:t>2</w:t>
      </w:r>
      <w:r>
        <w:rPr>
          <w:rFonts w:ascii="Arial" w:hAnsi="Arial" w:cs="Arial"/>
          <w:sz w:val="20"/>
          <w:szCs w:val="20"/>
        </w:rPr>
        <w:t>.</w:t>
      </w:r>
    </w:p>
    <w:p w:rsidR="007122F6" w:rsidRDefault="007122F6" w:rsidP="007122F6">
      <w:pPr>
        <w:pStyle w:val="NormalWeb"/>
        <w:rPr>
          <w:rFonts w:ascii="Arial" w:hAnsi="Arial" w:cs="Arial"/>
          <w:sz w:val="20"/>
          <w:szCs w:val="20"/>
        </w:rPr>
      </w:pPr>
      <w:r>
        <w:rPr>
          <w:rFonts w:ascii="Arial" w:hAnsi="Arial" w:cs="Arial"/>
          <w:i/>
          <w:iCs/>
          <w:sz w:val="20"/>
          <w:szCs w:val="20"/>
        </w:rPr>
        <w:t>Lean burn engine</w:t>
      </w:r>
      <w:r>
        <w:rPr>
          <w:rFonts w:ascii="Arial" w:hAnsi="Arial" w:cs="Arial"/>
          <w:sz w:val="20"/>
          <w:szCs w:val="20"/>
        </w:rPr>
        <w:t xml:space="preserve"> means any two-stroke or four-stroke spark ignited engine that does not meet the definition of a rich burn engine.</w:t>
      </w:r>
    </w:p>
    <w:p w:rsidR="007122F6" w:rsidRDefault="007122F6" w:rsidP="007122F6">
      <w:pPr>
        <w:pStyle w:val="NormalWeb"/>
        <w:rPr>
          <w:rFonts w:ascii="Arial" w:hAnsi="Arial" w:cs="Arial"/>
          <w:sz w:val="20"/>
          <w:szCs w:val="20"/>
        </w:rPr>
      </w:pPr>
      <w:r>
        <w:rPr>
          <w:rFonts w:ascii="Arial" w:hAnsi="Arial" w:cs="Arial"/>
          <w:i/>
          <w:iCs/>
          <w:sz w:val="20"/>
          <w:szCs w:val="20"/>
        </w:rPr>
        <w:t>Limited use stationary RICE</w:t>
      </w:r>
      <w:r>
        <w:rPr>
          <w:rFonts w:ascii="Arial" w:hAnsi="Arial" w:cs="Arial"/>
          <w:sz w:val="20"/>
          <w:szCs w:val="20"/>
        </w:rPr>
        <w:t xml:space="preserve"> means any stationary RICE that operates less than 100 hours per year.</w:t>
      </w:r>
    </w:p>
    <w:p w:rsidR="007122F6" w:rsidRDefault="007122F6" w:rsidP="007122F6">
      <w:pPr>
        <w:pStyle w:val="NormalWeb"/>
        <w:rPr>
          <w:rFonts w:ascii="Arial" w:hAnsi="Arial" w:cs="Arial"/>
          <w:sz w:val="20"/>
          <w:szCs w:val="20"/>
        </w:rPr>
      </w:pPr>
      <w:r>
        <w:rPr>
          <w:rFonts w:ascii="Arial" w:hAnsi="Arial" w:cs="Arial"/>
          <w:i/>
          <w:iCs/>
          <w:sz w:val="20"/>
          <w:szCs w:val="20"/>
        </w:rPr>
        <w:t>Liquefied petroleum gas</w:t>
      </w:r>
      <w:r>
        <w:rPr>
          <w:rFonts w:ascii="Arial" w:hAnsi="Arial" w:cs="Arial"/>
          <w:sz w:val="20"/>
          <w:szCs w:val="20"/>
        </w:rPr>
        <w:t xml:space="preserve"> means any liquefied hydrocarbon gas obtained as a by-product in petroleum refining of natural gas production.</w:t>
      </w:r>
    </w:p>
    <w:p w:rsidR="007122F6" w:rsidRDefault="007122F6" w:rsidP="007122F6">
      <w:pPr>
        <w:pStyle w:val="NormalWeb"/>
        <w:rPr>
          <w:rFonts w:ascii="Arial" w:hAnsi="Arial" w:cs="Arial"/>
          <w:sz w:val="20"/>
          <w:szCs w:val="20"/>
        </w:rPr>
      </w:pPr>
      <w:r>
        <w:rPr>
          <w:rFonts w:ascii="Arial" w:hAnsi="Arial" w:cs="Arial"/>
          <w:i/>
          <w:iCs/>
          <w:sz w:val="20"/>
          <w:szCs w:val="20"/>
        </w:rPr>
        <w:t>Liquid fuel</w:t>
      </w:r>
      <w:r>
        <w:rPr>
          <w:rFonts w:ascii="Arial" w:hAnsi="Arial" w:cs="Arial"/>
          <w:sz w:val="20"/>
          <w:szCs w:val="20"/>
        </w:rPr>
        <w:t xml:space="preserve"> means any fuel in liquid form at standard temperature and pressure, including but not limited to diesel, residual/crude oil, kerosene/naphtha (jet fuel), and gasoline.</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i/>
          <w:iCs/>
          <w:sz w:val="20"/>
          <w:szCs w:val="20"/>
        </w:rPr>
        <w:t>Major Source,</w:t>
      </w:r>
      <w:r>
        <w:rPr>
          <w:rFonts w:ascii="Arial" w:hAnsi="Arial" w:cs="Arial"/>
          <w:sz w:val="20"/>
          <w:szCs w:val="20"/>
        </w:rPr>
        <w:t xml:space="preserve"> as used in this subpart, shall have the same meaning as in §63.2, except that:</w:t>
      </w:r>
    </w:p>
    <w:p w:rsidR="007122F6" w:rsidRDefault="007122F6" w:rsidP="007122F6">
      <w:pPr>
        <w:pStyle w:val="NormalWeb"/>
        <w:rPr>
          <w:rFonts w:ascii="Arial" w:hAnsi="Arial" w:cs="Arial"/>
          <w:sz w:val="20"/>
          <w:szCs w:val="20"/>
        </w:rPr>
      </w:pPr>
      <w:r>
        <w:rPr>
          <w:rFonts w:ascii="Arial" w:hAnsi="Arial" w:cs="Arial"/>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7122F6" w:rsidRDefault="007122F6" w:rsidP="007122F6">
      <w:pPr>
        <w:pStyle w:val="NormalWeb"/>
        <w:rPr>
          <w:rFonts w:ascii="Arial" w:hAnsi="Arial" w:cs="Arial"/>
          <w:sz w:val="20"/>
          <w:szCs w:val="20"/>
        </w:rPr>
      </w:pPr>
      <w:r>
        <w:rPr>
          <w:rFonts w:ascii="Arial" w:hAnsi="Arial" w:cs="Arial"/>
          <w:sz w:val="20"/>
          <w:szCs w:val="20"/>
        </w:rPr>
        <w:t>(2) For oil and gas production facilities, emissions from processes, operations, or equipment that are not part of the same oil and gas production facility, as defined in §63.1271 of subpart HHH of this part, shall not be aggregated;</w:t>
      </w:r>
    </w:p>
    <w:p w:rsidR="007122F6" w:rsidRDefault="007122F6" w:rsidP="007122F6">
      <w:pPr>
        <w:pStyle w:val="NormalWeb"/>
        <w:rPr>
          <w:rFonts w:ascii="Arial" w:hAnsi="Arial" w:cs="Arial"/>
          <w:sz w:val="20"/>
          <w:szCs w:val="20"/>
        </w:rPr>
      </w:pPr>
      <w:r>
        <w:rPr>
          <w:rFonts w:ascii="Arial" w:hAnsi="Arial" w:cs="Arial"/>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7122F6" w:rsidRDefault="007122F6" w:rsidP="007122F6">
      <w:pPr>
        <w:pStyle w:val="NormalWeb"/>
        <w:rPr>
          <w:rFonts w:ascii="Arial" w:hAnsi="Arial" w:cs="Arial"/>
          <w:sz w:val="20"/>
          <w:szCs w:val="20"/>
        </w:rPr>
      </w:pPr>
      <w:r>
        <w:rPr>
          <w:rFonts w:ascii="Arial" w:hAnsi="Arial" w:cs="Arial"/>
          <w:sz w:val="20"/>
          <w:szCs w:val="20"/>
        </w:rPr>
        <w:t>(4) Emissions from processes, operations, and equipment that are not part of the same natural gas transmission and storage facility, as defined in §63.1271 of subpart HHH of this part, shall not be aggregated.</w:t>
      </w:r>
    </w:p>
    <w:p w:rsidR="007122F6" w:rsidRDefault="007122F6" w:rsidP="007122F6">
      <w:pPr>
        <w:pStyle w:val="NormalWeb"/>
        <w:rPr>
          <w:rFonts w:ascii="Arial" w:hAnsi="Arial" w:cs="Arial"/>
          <w:sz w:val="20"/>
          <w:szCs w:val="20"/>
        </w:rPr>
      </w:pPr>
      <w:r>
        <w:rPr>
          <w:rFonts w:ascii="Arial" w:hAnsi="Arial" w:cs="Arial"/>
          <w:i/>
          <w:iCs/>
          <w:sz w:val="20"/>
          <w:szCs w:val="20"/>
        </w:rPr>
        <w:t>Malfunction</w:t>
      </w:r>
      <w:r>
        <w:rPr>
          <w:rFonts w:ascii="Arial" w:hAnsi="Arial" w:cs="Arial"/>
          <w:sz w:val="20"/>
          <w:szCs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7122F6" w:rsidRDefault="007122F6" w:rsidP="007122F6">
      <w:pPr>
        <w:pStyle w:val="NormalWeb"/>
        <w:rPr>
          <w:rFonts w:ascii="Arial" w:hAnsi="Arial" w:cs="Arial"/>
          <w:sz w:val="20"/>
          <w:szCs w:val="20"/>
        </w:rPr>
      </w:pPr>
      <w:r>
        <w:rPr>
          <w:rFonts w:ascii="Arial" w:hAnsi="Arial" w:cs="Arial"/>
          <w:i/>
          <w:iCs/>
          <w:sz w:val="20"/>
          <w:szCs w:val="20"/>
        </w:rPr>
        <w:t>Natural gas</w:t>
      </w:r>
      <w:r>
        <w:rPr>
          <w:rFonts w:ascii="Arial" w:hAnsi="Arial" w:cs="Arial"/>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rsidR="007122F6" w:rsidRDefault="007122F6" w:rsidP="007122F6">
      <w:pPr>
        <w:pStyle w:val="NormalWeb"/>
        <w:rPr>
          <w:rFonts w:ascii="Arial" w:hAnsi="Arial" w:cs="Arial"/>
          <w:sz w:val="20"/>
          <w:szCs w:val="20"/>
        </w:rPr>
      </w:pPr>
      <w:r>
        <w:rPr>
          <w:rFonts w:ascii="Arial" w:hAnsi="Arial" w:cs="Arial"/>
          <w:i/>
          <w:iCs/>
          <w:sz w:val="20"/>
          <w:szCs w:val="20"/>
        </w:rPr>
        <w:t>Non-selective catalytic reduction (NSCR)</w:t>
      </w:r>
      <w:r>
        <w:rPr>
          <w:rFonts w:ascii="Arial" w:hAnsi="Arial" w:cs="Arial"/>
          <w:sz w:val="20"/>
          <w:szCs w:val="20"/>
        </w:rPr>
        <w:t xml:space="preserve"> means an add-on catalytic nitrogen oxides (NO</w:t>
      </w:r>
      <w:r>
        <w:rPr>
          <w:rFonts w:ascii="Arial" w:hAnsi="Arial" w:cs="Arial"/>
          <w:sz w:val="14"/>
          <w:szCs w:val="14"/>
          <w:vertAlign w:val="subscript"/>
        </w:rPr>
        <w:t>X</w:t>
      </w:r>
      <w:r>
        <w:rPr>
          <w:rFonts w:ascii="Arial" w:hAnsi="Arial" w:cs="Arial"/>
          <w:sz w:val="20"/>
          <w:szCs w:val="20"/>
        </w:rPr>
        <w:t>) control device for rich burn engines that, in a two-step reaction, promotes the conversion of excess oxygen, NO</w:t>
      </w:r>
      <w:r>
        <w:rPr>
          <w:rFonts w:ascii="Arial" w:hAnsi="Arial" w:cs="Arial"/>
          <w:sz w:val="14"/>
          <w:szCs w:val="14"/>
          <w:vertAlign w:val="subscript"/>
        </w:rPr>
        <w:t>X</w:t>
      </w:r>
      <w:r>
        <w:rPr>
          <w:rFonts w:ascii="Arial" w:hAnsi="Arial" w:cs="Arial"/>
          <w:sz w:val="20"/>
          <w:szCs w:val="20"/>
        </w:rPr>
        <w:t>, CO, and volatile organic compounds (VOC) into CO</w:t>
      </w:r>
      <w:r>
        <w:rPr>
          <w:rFonts w:ascii="Arial" w:hAnsi="Arial" w:cs="Arial"/>
          <w:sz w:val="14"/>
          <w:szCs w:val="14"/>
          <w:vertAlign w:val="subscript"/>
        </w:rPr>
        <w:t>2</w:t>
      </w:r>
      <w:r>
        <w:rPr>
          <w:rFonts w:ascii="Arial" w:hAnsi="Arial" w:cs="Arial"/>
          <w:sz w:val="20"/>
          <w:szCs w:val="20"/>
        </w:rPr>
        <w:t>, nitrogen, and water.</w:t>
      </w:r>
    </w:p>
    <w:p w:rsidR="007122F6" w:rsidRDefault="007122F6" w:rsidP="007122F6">
      <w:pPr>
        <w:pStyle w:val="NormalWeb"/>
        <w:rPr>
          <w:rFonts w:ascii="Arial" w:hAnsi="Arial" w:cs="Arial"/>
          <w:sz w:val="20"/>
          <w:szCs w:val="20"/>
        </w:rPr>
      </w:pPr>
      <w:r>
        <w:rPr>
          <w:rFonts w:ascii="Arial" w:hAnsi="Arial" w:cs="Arial"/>
          <w:i/>
          <w:iCs/>
          <w:sz w:val="20"/>
          <w:szCs w:val="20"/>
        </w:rPr>
        <w:t>Oil and gas production facility</w:t>
      </w:r>
      <w:r>
        <w:rPr>
          <w:rFonts w:ascii="Arial" w:hAnsi="Arial" w:cs="Arial"/>
          <w:sz w:val="20"/>
          <w:szCs w:val="20"/>
        </w:rPr>
        <w:t xml:space="preserve"> as used in this subpart means any grouping of equipment where hydrocarbon liquids are processed, upgraded (</w:t>
      </w:r>
      <w:r>
        <w:rPr>
          <w:rFonts w:ascii="Arial" w:hAnsi="Arial" w:cs="Arial"/>
          <w:i/>
          <w:iCs/>
          <w:sz w:val="20"/>
          <w:szCs w:val="20"/>
        </w:rPr>
        <w:t>i.e.,</w:t>
      </w:r>
      <w:r>
        <w:rPr>
          <w:rFonts w:ascii="Arial" w:hAnsi="Arial" w:cs="Arial"/>
          <w:sz w:val="20"/>
          <w:szCs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i/>
          <w:iCs/>
          <w:sz w:val="20"/>
          <w:szCs w:val="20"/>
        </w:rPr>
        <w:t>Oxidation catalyst</w:t>
      </w:r>
      <w:r>
        <w:rPr>
          <w:rFonts w:ascii="Arial" w:hAnsi="Arial" w:cs="Arial"/>
          <w:sz w:val="20"/>
          <w:szCs w:val="20"/>
        </w:rPr>
        <w:t xml:space="preserve"> means an add-on catalytic control device that controls CO and VOC by oxidation.</w:t>
      </w:r>
    </w:p>
    <w:p w:rsidR="007122F6" w:rsidRDefault="007122F6" w:rsidP="007122F6">
      <w:pPr>
        <w:pStyle w:val="NormalWeb"/>
        <w:rPr>
          <w:rFonts w:ascii="Arial" w:hAnsi="Arial" w:cs="Arial"/>
          <w:sz w:val="20"/>
          <w:szCs w:val="20"/>
        </w:rPr>
      </w:pPr>
      <w:r>
        <w:rPr>
          <w:rFonts w:ascii="Arial" w:hAnsi="Arial" w:cs="Arial"/>
          <w:i/>
          <w:iCs/>
          <w:sz w:val="20"/>
          <w:szCs w:val="20"/>
        </w:rPr>
        <w:t>Peaking unit or engine</w:t>
      </w:r>
      <w:r>
        <w:rPr>
          <w:rFonts w:ascii="Arial" w:hAnsi="Arial" w:cs="Arial"/>
          <w:sz w:val="20"/>
          <w:szCs w:val="20"/>
        </w:rPr>
        <w:t xml:space="preserve"> means any standby engine intended for use during periods of high demand that are not emergencies.</w:t>
      </w:r>
    </w:p>
    <w:p w:rsidR="007122F6" w:rsidRDefault="007122F6" w:rsidP="007122F6">
      <w:pPr>
        <w:pStyle w:val="NormalWeb"/>
        <w:rPr>
          <w:rFonts w:ascii="Arial" w:hAnsi="Arial" w:cs="Arial"/>
          <w:sz w:val="20"/>
          <w:szCs w:val="20"/>
        </w:rPr>
      </w:pPr>
      <w:r>
        <w:rPr>
          <w:rFonts w:ascii="Arial" w:hAnsi="Arial" w:cs="Arial"/>
          <w:i/>
          <w:iCs/>
          <w:sz w:val="20"/>
          <w:szCs w:val="20"/>
        </w:rPr>
        <w:t>Percent load</w:t>
      </w:r>
      <w:r>
        <w:rPr>
          <w:rFonts w:ascii="Arial" w:hAnsi="Arial" w:cs="Arial"/>
          <w:sz w:val="20"/>
          <w:szCs w:val="20"/>
        </w:rPr>
        <w:t xml:space="preserve"> means the fractional power of an engine compared to its maximum manufacturer's design capacity at engine site conditions. Percent load may range between 0 percent to above 100 percent.</w:t>
      </w:r>
    </w:p>
    <w:p w:rsidR="007122F6" w:rsidRDefault="007122F6" w:rsidP="007122F6">
      <w:pPr>
        <w:pStyle w:val="NormalWeb"/>
        <w:rPr>
          <w:rFonts w:ascii="Arial" w:hAnsi="Arial" w:cs="Arial"/>
          <w:sz w:val="20"/>
          <w:szCs w:val="20"/>
        </w:rPr>
      </w:pPr>
      <w:r>
        <w:rPr>
          <w:rFonts w:ascii="Arial" w:hAnsi="Arial" w:cs="Arial"/>
          <w:i/>
          <w:iCs/>
          <w:sz w:val="20"/>
          <w:szCs w:val="20"/>
        </w:rPr>
        <w:t>Potential to emit</w:t>
      </w:r>
      <w:r>
        <w:rPr>
          <w:rFonts w:ascii="Arial" w:hAnsi="Arial" w:cs="Arial"/>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7122F6" w:rsidRDefault="007122F6" w:rsidP="007122F6">
      <w:pPr>
        <w:pStyle w:val="NormalWeb"/>
        <w:rPr>
          <w:rFonts w:ascii="Arial" w:hAnsi="Arial" w:cs="Arial"/>
          <w:sz w:val="20"/>
          <w:szCs w:val="20"/>
        </w:rPr>
      </w:pPr>
      <w:r>
        <w:rPr>
          <w:rFonts w:ascii="Arial" w:hAnsi="Arial" w:cs="Arial"/>
          <w:i/>
          <w:iCs/>
          <w:sz w:val="20"/>
          <w:szCs w:val="20"/>
        </w:rPr>
        <w:t>Production field facility</w:t>
      </w:r>
      <w:r>
        <w:rPr>
          <w:rFonts w:ascii="Arial" w:hAnsi="Arial" w:cs="Arial"/>
          <w:sz w:val="20"/>
          <w:szCs w:val="20"/>
        </w:rPr>
        <w:t xml:space="preserve"> means those oil and gas production facilities located prior to the point of custody transfer.</w:t>
      </w:r>
    </w:p>
    <w:p w:rsidR="007122F6" w:rsidRDefault="007122F6" w:rsidP="007122F6">
      <w:pPr>
        <w:pStyle w:val="NormalWeb"/>
        <w:rPr>
          <w:rFonts w:ascii="Arial" w:hAnsi="Arial" w:cs="Arial"/>
          <w:sz w:val="20"/>
          <w:szCs w:val="20"/>
        </w:rPr>
      </w:pPr>
      <w:r>
        <w:rPr>
          <w:rFonts w:ascii="Arial" w:hAnsi="Arial" w:cs="Arial"/>
          <w:i/>
          <w:iCs/>
          <w:sz w:val="20"/>
          <w:szCs w:val="20"/>
        </w:rPr>
        <w:t>Production well</w:t>
      </w:r>
      <w:r>
        <w:rPr>
          <w:rFonts w:ascii="Arial" w:hAnsi="Arial" w:cs="Arial"/>
          <w:sz w:val="20"/>
          <w:szCs w:val="20"/>
        </w:rPr>
        <w:t xml:space="preserve"> means any hole drilled in the earth from which crude oil, condensate, or field natural gas is extracted.</w:t>
      </w:r>
    </w:p>
    <w:p w:rsidR="007122F6" w:rsidRDefault="007122F6" w:rsidP="007122F6">
      <w:pPr>
        <w:pStyle w:val="NormalWeb"/>
        <w:rPr>
          <w:rFonts w:ascii="Arial" w:hAnsi="Arial" w:cs="Arial"/>
          <w:sz w:val="20"/>
          <w:szCs w:val="20"/>
        </w:rPr>
      </w:pPr>
      <w:r>
        <w:rPr>
          <w:rFonts w:ascii="Arial" w:hAnsi="Arial" w:cs="Arial"/>
          <w:i/>
          <w:iCs/>
          <w:sz w:val="20"/>
          <w:szCs w:val="20"/>
        </w:rPr>
        <w:t>Propane</w:t>
      </w:r>
      <w:r>
        <w:rPr>
          <w:rFonts w:ascii="Arial" w:hAnsi="Arial" w:cs="Arial"/>
          <w:sz w:val="20"/>
          <w:szCs w:val="20"/>
        </w:rPr>
        <w:t xml:space="preserve"> means a colorless gas derived from petroleum and natural gas, with the molecular structure C</w:t>
      </w:r>
      <w:r>
        <w:rPr>
          <w:rFonts w:ascii="Arial" w:hAnsi="Arial" w:cs="Arial"/>
          <w:sz w:val="14"/>
          <w:szCs w:val="14"/>
          <w:vertAlign w:val="subscript"/>
        </w:rPr>
        <w:t>3</w:t>
      </w:r>
      <w:r>
        <w:rPr>
          <w:rFonts w:ascii="Arial" w:hAnsi="Arial" w:cs="Arial"/>
          <w:sz w:val="20"/>
          <w:szCs w:val="20"/>
        </w:rPr>
        <w:t>H</w:t>
      </w:r>
      <w:r>
        <w:rPr>
          <w:rFonts w:ascii="Arial" w:hAnsi="Arial" w:cs="Arial"/>
          <w:sz w:val="14"/>
          <w:szCs w:val="14"/>
          <w:vertAlign w:val="subscript"/>
        </w:rPr>
        <w:t>8</w:t>
      </w:r>
      <w:r>
        <w:rPr>
          <w:rFonts w:ascii="Arial" w:hAnsi="Arial" w:cs="Arial"/>
          <w:sz w:val="20"/>
          <w:szCs w:val="20"/>
        </w:rPr>
        <w:t>.</w:t>
      </w:r>
    </w:p>
    <w:p w:rsidR="007122F6" w:rsidRDefault="007122F6" w:rsidP="007122F6">
      <w:pPr>
        <w:pStyle w:val="NormalWeb"/>
        <w:rPr>
          <w:rFonts w:ascii="Arial" w:hAnsi="Arial" w:cs="Arial"/>
          <w:sz w:val="20"/>
          <w:szCs w:val="20"/>
        </w:rPr>
      </w:pPr>
      <w:r>
        <w:rPr>
          <w:rFonts w:ascii="Arial" w:hAnsi="Arial" w:cs="Arial"/>
          <w:i/>
          <w:iCs/>
          <w:sz w:val="20"/>
          <w:szCs w:val="20"/>
        </w:rPr>
        <w:t>Remote stationary RICE</w:t>
      </w:r>
      <w:r>
        <w:rPr>
          <w:rFonts w:ascii="Arial" w:hAnsi="Arial" w:cs="Arial"/>
          <w:sz w:val="20"/>
          <w:szCs w:val="20"/>
        </w:rPr>
        <w:t xml:space="preserve"> means stationary RICE meeting any of the following criteria:</w:t>
      </w:r>
    </w:p>
    <w:p w:rsidR="007122F6" w:rsidRDefault="007122F6" w:rsidP="007122F6">
      <w:pPr>
        <w:pStyle w:val="NormalWeb"/>
        <w:rPr>
          <w:rFonts w:ascii="Arial" w:hAnsi="Arial" w:cs="Arial"/>
          <w:sz w:val="20"/>
          <w:szCs w:val="20"/>
        </w:rPr>
      </w:pPr>
      <w:r>
        <w:rPr>
          <w:rFonts w:ascii="Arial" w:hAnsi="Arial" w:cs="Arial"/>
          <w:sz w:val="20"/>
          <w:szCs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7122F6" w:rsidRDefault="007122F6" w:rsidP="007122F6">
      <w:pPr>
        <w:pStyle w:val="NormalWeb"/>
        <w:rPr>
          <w:rFonts w:ascii="Arial" w:hAnsi="Arial" w:cs="Arial"/>
          <w:sz w:val="20"/>
          <w:szCs w:val="20"/>
        </w:rPr>
      </w:pPr>
      <w:r>
        <w:rPr>
          <w:rFonts w:ascii="Arial" w:hAnsi="Arial" w:cs="Arial"/>
          <w:sz w:val="20"/>
          <w:szCs w:val="20"/>
        </w:rPr>
        <w:t>(2) Stationary RICE located on a pipeline segment that meets both of the criteria in paragraphs (2</w:t>
      </w:r>
      <w:proofErr w:type="gramStart"/>
      <w:r>
        <w:rPr>
          <w:rFonts w:ascii="Arial" w:hAnsi="Arial" w:cs="Arial"/>
          <w:sz w:val="20"/>
          <w:szCs w:val="20"/>
        </w:rPr>
        <w:t>)(</w:t>
      </w:r>
      <w:proofErr w:type="spellStart"/>
      <w:proofErr w:type="gramEnd"/>
      <w:r>
        <w:rPr>
          <w:rFonts w:ascii="Arial" w:hAnsi="Arial" w:cs="Arial"/>
          <w:sz w:val="20"/>
          <w:szCs w:val="20"/>
        </w:rPr>
        <w:t>i</w:t>
      </w:r>
      <w:proofErr w:type="spellEnd"/>
      <w:r>
        <w:rPr>
          <w:rFonts w:ascii="Arial" w:hAnsi="Arial" w:cs="Arial"/>
          <w:sz w:val="20"/>
          <w:szCs w:val="20"/>
        </w:rPr>
        <w:t>) and (ii) of this definition.</w:t>
      </w:r>
    </w:p>
    <w:p w:rsidR="007122F6" w:rsidRDefault="007122F6" w:rsidP="007122F6">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7122F6" w:rsidRDefault="007122F6" w:rsidP="007122F6">
      <w:pPr>
        <w:pStyle w:val="NormalWeb"/>
        <w:rPr>
          <w:rFonts w:ascii="Arial" w:hAnsi="Arial" w:cs="Arial"/>
          <w:sz w:val="20"/>
          <w:szCs w:val="20"/>
        </w:rPr>
      </w:pPr>
      <w:r>
        <w:rPr>
          <w:rFonts w:ascii="Arial" w:hAnsi="Arial" w:cs="Arial"/>
          <w:sz w:val="20"/>
          <w:szCs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sz w:val="20"/>
          <w:szCs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7122F6" w:rsidRDefault="007122F6" w:rsidP="007122F6">
      <w:pPr>
        <w:pStyle w:val="NormalWeb"/>
        <w:rPr>
          <w:rFonts w:ascii="Arial" w:hAnsi="Arial" w:cs="Arial"/>
          <w:sz w:val="20"/>
          <w:szCs w:val="20"/>
        </w:rPr>
      </w:pPr>
      <w:r>
        <w:rPr>
          <w:rFonts w:ascii="Arial" w:hAnsi="Arial" w:cs="Arial"/>
          <w:sz w:val="20"/>
          <w:szCs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7122F6" w:rsidRDefault="007122F6" w:rsidP="007122F6">
      <w:pPr>
        <w:pStyle w:val="NormalWeb"/>
        <w:rPr>
          <w:rFonts w:ascii="Arial" w:hAnsi="Arial" w:cs="Arial"/>
          <w:sz w:val="20"/>
          <w:szCs w:val="20"/>
        </w:rPr>
      </w:pPr>
      <w:r>
        <w:rPr>
          <w:rFonts w:ascii="Arial" w:hAnsi="Arial" w:cs="Arial"/>
          <w:i/>
          <w:iCs/>
          <w:sz w:val="20"/>
          <w:szCs w:val="20"/>
        </w:rPr>
        <w:t>Residential emergency stationary RICE</w:t>
      </w:r>
      <w:r>
        <w:rPr>
          <w:rFonts w:ascii="Arial" w:hAnsi="Arial" w:cs="Arial"/>
          <w:sz w:val="20"/>
          <w:szCs w:val="20"/>
        </w:rPr>
        <w:t xml:space="preserve"> means an emergency stationary RICE used in residential establishments such as homes or apartment buildings.</w:t>
      </w:r>
    </w:p>
    <w:p w:rsidR="007122F6" w:rsidRDefault="007122F6" w:rsidP="007122F6">
      <w:pPr>
        <w:pStyle w:val="NormalWeb"/>
        <w:rPr>
          <w:rFonts w:ascii="Arial" w:hAnsi="Arial" w:cs="Arial"/>
          <w:sz w:val="20"/>
          <w:szCs w:val="20"/>
        </w:rPr>
      </w:pPr>
      <w:r>
        <w:rPr>
          <w:rFonts w:ascii="Arial" w:hAnsi="Arial" w:cs="Arial"/>
          <w:i/>
          <w:iCs/>
          <w:sz w:val="20"/>
          <w:szCs w:val="20"/>
        </w:rPr>
        <w:t>Responsible official</w:t>
      </w:r>
      <w:r>
        <w:rPr>
          <w:rFonts w:ascii="Arial" w:hAnsi="Arial" w:cs="Arial"/>
          <w:sz w:val="20"/>
          <w:szCs w:val="20"/>
        </w:rPr>
        <w:t xml:space="preserve"> means responsible official as defined in 40 CFR 70.2.</w:t>
      </w:r>
    </w:p>
    <w:p w:rsidR="007122F6" w:rsidRDefault="007122F6" w:rsidP="007122F6">
      <w:pPr>
        <w:pStyle w:val="NormalWeb"/>
        <w:rPr>
          <w:rFonts w:ascii="Arial" w:hAnsi="Arial" w:cs="Arial"/>
          <w:sz w:val="20"/>
          <w:szCs w:val="20"/>
        </w:rPr>
      </w:pPr>
      <w:r>
        <w:rPr>
          <w:rFonts w:ascii="Arial" w:hAnsi="Arial" w:cs="Arial"/>
          <w:i/>
          <w:iCs/>
          <w:sz w:val="20"/>
          <w:szCs w:val="20"/>
        </w:rPr>
        <w:t>Rich burn engine</w:t>
      </w:r>
      <w:r>
        <w:rPr>
          <w:rFonts w:ascii="Arial" w:hAnsi="Arial" w:cs="Arial"/>
          <w:sz w:val="20"/>
          <w:szCs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Pr>
          <w:rFonts w:ascii="Arial" w:hAnsi="Arial" w:cs="Arial"/>
          <w:sz w:val="14"/>
          <w:szCs w:val="14"/>
          <w:vertAlign w:val="subscript"/>
        </w:rPr>
        <w:t>X</w:t>
      </w:r>
      <w:r>
        <w:rPr>
          <w:rFonts w:ascii="Arial" w:hAnsi="Arial" w:cs="Arial"/>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7122F6" w:rsidRDefault="007122F6" w:rsidP="007122F6">
      <w:pPr>
        <w:pStyle w:val="NormalWeb"/>
        <w:rPr>
          <w:rFonts w:ascii="Arial" w:hAnsi="Arial" w:cs="Arial"/>
          <w:sz w:val="20"/>
          <w:szCs w:val="20"/>
        </w:rPr>
      </w:pPr>
      <w:r>
        <w:rPr>
          <w:rFonts w:ascii="Arial" w:hAnsi="Arial" w:cs="Arial"/>
          <w:i/>
          <w:iCs/>
          <w:sz w:val="20"/>
          <w:szCs w:val="20"/>
        </w:rPr>
        <w:t>Site-rated HP</w:t>
      </w:r>
      <w:r>
        <w:rPr>
          <w:rFonts w:ascii="Arial" w:hAnsi="Arial" w:cs="Arial"/>
          <w:sz w:val="20"/>
          <w:szCs w:val="20"/>
        </w:rPr>
        <w:t xml:space="preserve"> means the maximum manufacturer's design capacity at engine site conditions.</w:t>
      </w:r>
    </w:p>
    <w:p w:rsidR="007122F6" w:rsidRDefault="007122F6" w:rsidP="007122F6">
      <w:pPr>
        <w:pStyle w:val="NormalWeb"/>
        <w:rPr>
          <w:rFonts w:ascii="Arial" w:hAnsi="Arial" w:cs="Arial"/>
          <w:sz w:val="20"/>
          <w:szCs w:val="20"/>
        </w:rPr>
      </w:pPr>
      <w:r>
        <w:rPr>
          <w:rFonts w:ascii="Arial" w:hAnsi="Arial" w:cs="Arial"/>
          <w:i/>
          <w:iCs/>
          <w:sz w:val="20"/>
          <w:szCs w:val="20"/>
        </w:rPr>
        <w:t>Spark ignition</w:t>
      </w:r>
      <w:r>
        <w:rPr>
          <w:rFonts w:ascii="Arial" w:hAnsi="Arial" w:cs="Arial"/>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7122F6" w:rsidRDefault="007122F6" w:rsidP="007122F6">
      <w:pPr>
        <w:pStyle w:val="NormalWeb"/>
        <w:rPr>
          <w:rFonts w:ascii="Arial" w:hAnsi="Arial" w:cs="Arial"/>
          <w:sz w:val="20"/>
          <w:szCs w:val="20"/>
        </w:rPr>
      </w:pPr>
      <w:r>
        <w:rPr>
          <w:rFonts w:ascii="Arial" w:hAnsi="Arial" w:cs="Arial"/>
          <w:i/>
          <w:iCs/>
          <w:sz w:val="20"/>
          <w:szCs w:val="20"/>
        </w:rPr>
        <w:t>Stationary reciprocating internal combustion engine (RICE)</w:t>
      </w:r>
      <w:r>
        <w:rPr>
          <w:rFonts w:ascii="Arial" w:hAnsi="Arial" w:cs="Arial"/>
          <w:sz w:val="20"/>
          <w:szCs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7122F6" w:rsidRDefault="007122F6" w:rsidP="007122F6">
      <w:pPr>
        <w:pStyle w:val="NormalWeb"/>
        <w:rPr>
          <w:rFonts w:ascii="Arial" w:hAnsi="Arial" w:cs="Arial"/>
          <w:sz w:val="20"/>
          <w:szCs w:val="20"/>
        </w:rPr>
      </w:pPr>
      <w:r>
        <w:rPr>
          <w:rFonts w:ascii="Arial" w:hAnsi="Arial" w:cs="Arial"/>
          <w:i/>
          <w:iCs/>
          <w:sz w:val="20"/>
          <w:szCs w:val="20"/>
        </w:rPr>
        <w:t>Stationary RICE test cell/stand</w:t>
      </w:r>
      <w:r>
        <w:rPr>
          <w:rFonts w:ascii="Arial" w:hAnsi="Arial" w:cs="Arial"/>
          <w:sz w:val="20"/>
          <w:szCs w:val="20"/>
        </w:rPr>
        <w:t xml:space="preserve"> means an engine test cell/stand, as defined in subpart PPPPP of this </w:t>
      </w:r>
      <w:proofErr w:type="gramStart"/>
      <w:r>
        <w:rPr>
          <w:rFonts w:ascii="Arial" w:hAnsi="Arial" w:cs="Arial"/>
          <w:sz w:val="20"/>
          <w:szCs w:val="20"/>
        </w:rPr>
        <w:t>part, that</w:t>
      </w:r>
      <w:proofErr w:type="gramEnd"/>
      <w:r>
        <w:rPr>
          <w:rFonts w:ascii="Arial" w:hAnsi="Arial" w:cs="Arial"/>
          <w:sz w:val="20"/>
          <w:szCs w:val="20"/>
        </w:rPr>
        <w:t xml:space="preserve"> tests stationary RICE.</w:t>
      </w:r>
    </w:p>
    <w:p w:rsidR="007122F6" w:rsidRDefault="007122F6" w:rsidP="007122F6">
      <w:pPr>
        <w:pStyle w:val="NormalWeb"/>
        <w:rPr>
          <w:rFonts w:ascii="Arial" w:hAnsi="Arial" w:cs="Arial"/>
          <w:sz w:val="20"/>
          <w:szCs w:val="20"/>
        </w:rPr>
      </w:pPr>
      <w:r>
        <w:rPr>
          <w:rFonts w:ascii="Arial" w:hAnsi="Arial" w:cs="Arial"/>
          <w:i/>
          <w:iCs/>
          <w:sz w:val="20"/>
          <w:szCs w:val="20"/>
        </w:rPr>
        <w:t>Stoichiometric</w:t>
      </w:r>
      <w:r>
        <w:rPr>
          <w:rFonts w:ascii="Arial" w:hAnsi="Arial" w:cs="Arial"/>
          <w:sz w:val="20"/>
          <w:szCs w:val="20"/>
        </w:rPr>
        <w:t xml:space="preserve"> means the theoretical air-to-fuel ratio required for complete combustion.</w:t>
      </w:r>
    </w:p>
    <w:p w:rsidR="007122F6" w:rsidRDefault="007122F6">
      <w:pPr>
        <w:rPr>
          <w:rFonts w:ascii="Arial" w:eastAsia="Times New Roman" w:hAnsi="Arial" w:cs="Arial"/>
          <w:sz w:val="20"/>
          <w:szCs w:val="20"/>
        </w:rPr>
      </w:pPr>
      <w:r>
        <w:rPr>
          <w:rFonts w:ascii="Arial" w:hAnsi="Arial" w:cs="Arial"/>
          <w:sz w:val="20"/>
          <w:szCs w:val="20"/>
        </w:rPr>
        <w:br w:type="page"/>
      </w:r>
    </w:p>
    <w:p w:rsidR="007122F6" w:rsidRDefault="007122F6" w:rsidP="007122F6">
      <w:pPr>
        <w:pStyle w:val="NormalWeb"/>
        <w:rPr>
          <w:rFonts w:ascii="Arial" w:hAnsi="Arial" w:cs="Arial"/>
          <w:sz w:val="20"/>
          <w:szCs w:val="20"/>
        </w:rPr>
      </w:pPr>
    </w:p>
    <w:p w:rsidR="007122F6" w:rsidRDefault="007122F6" w:rsidP="007122F6">
      <w:pPr>
        <w:pStyle w:val="NormalWeb"/>
        <w:rPr>
          <w:rFonts w:ascii="Arial" w:hAnsi="Arial" w:cs="Arial"/>
          <w:sz w:val="20"/>
          <w:szCs w:val="20"/>
        </w:rPr>
      </w:pPr>
      <w:r>
        <w:rPr>
          <w:rFonts w:ascii="Arial" w:hAnsi="Arial" w:cs="Arial"/>
          <w:i/>
          <w:iCs/>
          <w:sz w:val="20"/>
          <w:szCs w:val="20"/>
        </w:rPr>
        <w:t>Storage vessel with the potential for flash emissions</w:t>
      </w:r>
      <w:r>
        <w:rPr>
          <w:rFonts w:ascii="Arial" w:hAnsi="Arial" w:cs="Arial"/>
          <w:sz w:val="20"/>
          <w:szCs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7122F6" w:rsidRDefault="007122F6" w:rsidP="007122F6">
      <w:pPr>
        <w:pStyle w:val="NormalWeb"/>
        <w:rPr>
          <w:rFonts w:ascii="Arial" w:hAnsi="Arial" w:cs="Arial"/>
          <w:sz w:val="20"/>
          <w:szCs w:val="20"/>
        </w:rPr>
      </w:pPr>
      <w:r>
        <w:rPr>
          <w:rFonts w:ascii="Arial" w:hAnsi="Arial" w:cs="Arial"/>
          <w:i/>
          <w:iCs/>
          <w:sz w:val="20"/>
          <w:szCs w:val="20"/>
        </w:rPr>
        <w:t>Subpart</w:t>
      </w:r>
      <w:r>
        <w:rPr>
          <w:rFonts w:ascii="Arial" w:hAnsi="Arial" w:cs="Arial"/>
          <w:sz w:val="20"/>
          <w:szCs w:val="20"/>
        </w:rPr>
        <w:t xml:space="preserve"> means 40 CFR part 63, subpart ZZZZ.</w:t>
      </w:r>
    </w:p>
    <w:p w:rsidR="007122F6" w:rsidRDefault="007122F6" w:rsidP="007122F6">
      <w:pPr>
        <w:pStyle w:val="NormalWeb"/>
        <w:rPr>
          <w:rFonts w:ascii="Arial" w:hAnsi="Arial" w:cs="Arial"/>
          <w:sz w:val="20"/>
          <w:szCs w:val="20"/>
        </w:rPr>
      </w:pPr>
      <w:r>
        <w:rPr>
          <w:rFonts w:ascii="Arial" w:hAnsi="Arial" w:cs="Arial"/>
          <w:i/>
          <w:iCs/>
          <w:sz w:val="20"/>
          <w:szCs w:val="20"/>
        </w:rPr>
        <w:t>Surface site</w:t>
      </w:r>
      <w:r>
        <w:rPr>
          <w:rFonts w:ascii="Arial" w:hAnsi="Arial" w:cs="Arial"/>
          <w:sz w:val="20"/>
          <w:szCs w:val="20"/>
        </w:rPr>
        <w:t xml:space="preserve"> means any combination of one or more graded pad sites, gravel pad sites, foundations, platforms, or the immediate physical location upon which equipment is physically affixed.</w:t>
      </w:r>
    </w:p>
    <w:p w:rsidR="007122F6" w:rsidRDefault="007122F6" w:rsidP="007122F6">
      <w:pPr>
        <w:pStyle w:val="NormalWeb"/>
        <w:rPr>
          <w:rFonts w:ascii="Arial" w:hAnsi="Arial" w:cs="Arial"/>
          <w:sz w:val="20"/>
          <w:szCs w:val="20"/>
        </w:rPr>
      </w:pPr>
      <w:r>
        <w:rPr>
          <w:rFonts w:ascii="Arial" w:hAnsi="Arial" w:cs="Arial"/>
          <w:i/>
          <w:iCs/>
          <w:sz w:val="20"/>
          <w:szCs w:val="20"/>
        </w:rPr>
        <w:t>Two-stroke engine</w:t>
      </w:r>
      <w:r>
        <w:rPr>
          <w:rFonts w:ascii="Arial" w:hAnsi="Arial" w:cs="Arial"/>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7122F6" w:rsidRDefault="007122F6" w:rsidP="007122F6">
      <w:pPr>
        <w:pStyle w:val="cita"/>
        <w:rPr>
          <w:rFonts w:ascii="Arial" w:hAnsi="Arial" w:cs="Arial"/>
          <w:sz w:val="18"/>
          <w:szCs w:val="18"/>
        </w:rPr>
      </w:pPr>
      <w:r>
        <w:rPr>
          <w:rFonts w:ascii="Arial" w:hAnsi="Arial" w:cs="Arial"/>
        </w:rPr>
        <w:t>[69 FR 33506, June 15, 2004, as amended at 71 FR 20467, Apr. 20, 2006; 73 FR 3607, Jan. 18, 2008; 75 FR 9679, Mar. 3, 2010; 75 FR 51592, Aug. 20, 2010; 76 FR 12867, Mar. 9, 2011; 78 FR 6706, Jan. 30, 2013]</w:t>
      </w:r>
    </w:p>
    <w:p w:rsidR="007122F6" w:rsidRDefault="007122F6" w:rsidP="007122F6">
      <w:pPr>
        <w:pStyle w:val="fp"/>
        <w:rPr>
          <w:rFonts w:ascii="Arial" w:hAnsi="Arial" w:cs="Arial"/>
          <w:sz w:val="20"/>
          <w:szCs w:val="20"/>
        </w:rPr>
      </w:pPr>
      <w:hyperlink r:id="rId97" w:anchor="_top" w:history="1">
        <w:r>
          <w:rPr>
            <w:rFonts w:ascii="Arial" w:hAnsi="Arial" w:cs="Arial"/>
            <w:noProof/>
            <w:color w:val="0000FF"/>
            <w:sz w:val="17"/>
            <w:szCs w:val="17"/>
          </w:rPr>
          <w:drawing>
            <wp:inline distT="0" distB="0" distL="0" distR="0">
              <wp:extent cx="156845" cy="156845"/>
              <wp:effectExtent l="0" t="0" r="0" b="0"/>
              <wp:docPr id="14" name="Picture 14"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34" w:name="40:14.0.1.1.1.1.117.27.1"/>
      <w:bookmarkEnd w:id="34"/>
      <w:r>
        <w:rPr>
          <w:rFonts w:ascii="Arial" w:hAnsi="Arial" w:cs="Arial"/>
        </w:rPr>
        <w:t>Table 1</w:t>
      </w:r>
      <w:r>
        <w:rPr>
          <w:rFonts w:ascii="Arial" w:hAnsi="Arial" w:cs="Arial"/>
          <w:b w:val="0"/>
          <w:bCs w:val="0"/>
        </w:rPr>
        <w:t>a</w:t>
      </w:r>
      <w:r>
        <w:rPr>
          <w:rFonts w:ascii="Arial" w:hAnsi="Arial" w:cs="Arial"/>
        </w:rPr>
        <w:t xml:space="preserve"> to Subpart ZZZZ of Part 63—Emission Limitations for Existing, New, and Reconstructed Spark Ignition, 4SRB Stationary RICE &gt;500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93"/>
        <w:gridCol w:w="4273"/>
        <w:gridCol w:w="4024"/>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must meet the following emission limitation, except during periods of </w:t>
            </w:r>
            <w:proofErr w:type="gramStart"/>
            <w:r>
              <w:rPr>
                <w:rFonts w:ascii="Arial" w:hAnsi="Arial" w:cs="Arial"/>
                <w:b/>
                <w:bCs/>
                <w:sz w:val="20"/>
                <w:szCs w:val="20"/>
              </w:rPr>
              <w:t>startup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During periods of startup you </w:t>
            </w:r>
            <w:proofErr w:type="gramStart"/>
            <w:r>
              <w:rPr>
                <w:rFonts w:ascii="Arial" w:hAnsi="Arial" w:cs="Arial"/>
                <w:b/>
                <w:bCs/>
                <w:sz w:val="20"/>
                <w:szCs w:val="20"/>
              </w:rPr>
              <w:t>must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Pr>
                <w:rFonts w:ascii="Arial" w:hAnsi="Arial" w:cs="Arial"/>
                <w:sz w:val="20"/>
                <w:szCs w:val="20"/>
                <w:vertAlign w:val="superscript"/>
              </w:rPr>
              <w:t>1</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b. Limit the concentration of formaldehyde in the stationary RICE exhaust to 350 </w:t>
            </w:r>
            <w:proofErr w:type="spellStart"/>
            <w:r>
              <w:rPr>
                <w:rFonts w:ascii="Arial" w:hAnsi="Arial" w:cs="Arial"/>
                <w:sz w:val="20"/>
                <w:szCs w:val="20"/>
              </w:rPr>
              <w:t>ppbvd</w:t>
            </w:r>
            <w:proofErr w:type="spellEnd"/>
            <w:r>
              <w:rPr>
                <w:rFonts w:ascii="Arial" w:hAnsi="Arial" w:cs="Arial"/>
                <w:sz w:val="20"/>
                <w:szCs w:val="20"/>
              </w:rPr>
              <w:t xml:space="preserve"> or less at 15 percent O</w:t>
            </w:r>
            <w:r>
              <w:rPr>
                <w:rFonts w:ascii="Arial"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bl>
    <w:p w:rsidR="007122F6" w:rsidRDefault="007122F6" w:rsidP="007122F6">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 xml:space="preserve"> Sources can petition the Administrator pursuant to the requirements of 40 CFR 63.6(g) for alternative work practices.</w:t>
      </w:r>
    </w:p>
    <w:p w:rsidR="007122F6" w:rsidRDefault="007122F6" w:rsidP="007122F6">
      <w:pPr>
        <w:pStyle w:val="cita"/>
        <w:rPr>
          <w:rFonts w:ascii="Arial" w:hAnsi="Arial" w:cs="Arial"/>
          <w:sz w:val="18"/>
          <w:szCs w:val="18"/>
        </w:rPr>
      </w:pPr>
      <w:r>
        <w:rPr>
          <w:rFonts w:ascii="Arial" w:hAnsi="Arial" w:cs="Arial"/>
        </w:rPr>
        <w:t>[75 FR 9679, Mar. 3, 2010, as amended at 75 FR 51592, Aug. 20, 2010]</w:t>
      </w:r>
    </w:p>
    <w:p w:rsidR="007122F6" w:rsidRDefault="007122F6" w:rsidP="007122F6">
      <w:pPr>
        <w:pStyle w:val="fp"/>
        <w:rPr>
          <w:rFonts w:ascii="Arial" w:hAnsi="Arial" w:cs="Arial"/>
          <w:sz w:val="20"/>
          <w:szCs w:val="20"/>
        </w:rPr>
      </w:pPr>
      <w:hyperlink r:id="rId98" w:anchor="_top" w:history="1">
        <w:r>
          <w:rPr>
            <w:rFonts w:ascii="Arial" w:hAnsi="Arial" w:cs="Arial"/>
            <w:noProof/>
            <w:color w:val="0000FF"/>
            <w:sz w:val="17"/>
            <w:szCs w:val="17"/>
          </w:rPr>
          <w:drawing>
            <wp:inline distT="0" distB="0" distL="0" distR="0">
              <wp:extent cx="156845" cy="156845"/>
              <wp:effectExtent l="0" t="0" r="0" b="0"/>
              <wp:docPr id="13" name="Picture 13"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35" w:name="40:14.0.1.1.1.1.117.27.2"/>
      <w:bookmarkEnd w:id="35"/>
      <w:r>
        <w:rPr>
          <w:rFonts w:ascii="Arial" w:hAnsi="Arial" w:cs="Arial"/>
        </w:rPr>
        <w:t>Table 1</w:t>
      </w:r>
      <w:r>
        <w:rPr>
          <w:rFonts w:ascii="Arial" w:hAnsi="Arial" w:cs="Arial"/>
          <w:b w:val="0"/>
          <w:bCs w:val="0"/>
        </w:rPr>
        <w:t>b</w:t>
      </w:r>
      <w:r>
        <w:rPr>
          <w:rFonts w:ascii="Arial" w:hAnsi="Arial" w:cs="Arial"/>
        </w:rPr>
        <w:t xml:space="preserve"> to Subpart ZZZZ of Part 63—Operating Limitations for Existing, New, and Reconstructed SI 4SRB Stationary RICE &gt;500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05"/>
        <w:gridCol w:w="4585"/>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must meet the following operating limitation, except during periods of </w:t>
            </w:r>
            <w:proofErr w:type="gramStart"/>
            <w:r>
              <w:rPr>
                <w:rFonts w:ascii="Arial" w:hAnsi="Arial" w:cs="Arial"/>
                <w:b/>
                <w:bCs/>
                <w:sz w:val="20"/>
                <w:szCs w:val="20"/>
              </w:rPr>
              <w:t>startup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existing, new and reconstructed 4SRB stationary RICE &gt;500 HP located at a major source of HAP emissions complying with the requirement to reduce formaldehyde emissions by 76 percent or more (or by 75 percent or more, if applicable) and using NSCR; or</w:t>
            </w:r>
            <w:r>
              <w:rPr>
                <w:rFonts w:ascii="Arial" w:hAnsi="Arial" w:cs="Arial"/>
                <w:sz w:val="20"/>
                <w:szCs w:val="20"/>
              </w:rPr>
              <w:br/>
              <w:t xml:space="preserve">existing, new and reconstructed 4SRB stationary RICE &gt;500 HP located at a major source of HAP emissions complying with the requirement to limit the concentration of formaldehyde in the stationary RICE exhaust to 350 </w:t>
            </w:r>
            <w:proofErr w:type="spellStart"/>
            <w:r>
              <w:rPr>
                <w:rFonts w:ascii="Arial" w:hAnsi="Arial" w:cs="Arial"/>
                <w:sz w:val="20"/>
                <w:szCs w:val="20"/>
              </w:rPr>
              <w:t>ppbvd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Pr>
                <w:rFonts w:ascii="Arial" w:hAnsi="Arial" w:cs="Arial"/>
                <w:sz w:val="20"/>
                <w:szCs w:val="20"/>
              </w:rPr>
              <w:br/>
              <w:t>b. maintain the temperature of your stationary RICE exhaust so that the catalyst inlet temperature is greater than or equal to 750 °F and less than or equal to 1250 °F.</w:t>
            </w:r>
            <w:r>
              <w:rPr>
                <w:rFonts w:ascii="Arial" w:hAnsi="Arial" w:cs="Arial"/>
                <w:sz w:val="20"/>
                <w:szCs w:val="20"/>
                <w:vertAlign w:val="superscript"/>
              </w:rPr>
              <w:t>1</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Comply with any operating limitations approved by the Administrator.</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existing, new and reconstructed 4SRB stationary RICE &gt;500 HP located at a major source of HAP emissions complying with the requirement to limit the concentration of formaldehyde in the stationary RICE exhaust to 350 </w:t>
            </w:r>
            <w:proofErr w:type="spellStart"/>
            <w:r>
              <w:rPr>
                <w:rFonts w:ascii="Arial" w:hAnsi="Arial" w:cs="Arial"/>
                <w:sz w:val="20"/>
                <w:szCs w:val="20"/>
              </w:rPr>
              <w:t>ppbvd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bl>
    <w:p w:rsidR="007122F6" w:rsidRDefault="007122F6" w:rsidP="007122F6">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Sources can petition the Administrator pursuant to the requirements of 40 CFR 63.8(f) for a different temperature range.</w:t>
      </w:r>
    </w:p>
    <w:p w:rsidR="007122F6" w:rsidRDefault="007122F6" w:rsidP="007122F6">
      <w:pPr>
        <w:pStyle w:val="cita"/>
        <w:rPr>
          <w:rFonts w:ascii="Arial" w:hAnsi="Arial" w:cs="Arial"/>
          <w:sz w:val="18"/>
          <w:szCs w:val="18"/>
        </w:rPr>
      </w:pPr>
      <w:r>
        <w:rPr>
          <w:rFonts w:ascii="Arial" w:hAnsi="Arial" w:cs="Arial"/>
        </w:rPr>
        <w:t>[78 FR 6706, Jan. 30, 2013]</w:t>
      </w:r>
    </w:p>
    <w:p w:rsidR="007122F6" w:rsidRDefault="007122F6" w:rsidP="007122F6">
      <w:pPr>
        <w:pStyle w:val="fp"/>
        <w:rPr>
          <w:rFonts w:ascii="Arial" w:hAnsi="Arial" w:cs="Arial"/>
          <w:sz w:val="20"/>
          <w:szCs w:val="20"/>
        </w:rPr>
      </w:pPr>
      <w:hyperlink r:id="rId99" w:anchor="_top" w:history="1">
        <w:r>
          <w:rPr>
            <w:rFonts w:ascii="Arial" w:hAnsi="Arial" w:cs="Arial"/>
            <w:noProof/>
            <w:color w:val="0000FF"/>
            <w:sz w:val="17"/>
            <w:szCs w:val="17"/>
          </w:rPr>
          <w:drawing>
            <wp:inline distT="0" distB="0" distL="0" distR="0">
              <wp:extent cx="156845" cy="156845"/>
              <wp:effectExtent l="0" t="0" r="0" b="0"/>
              <wp:docPr id="12" name="Picture 1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pPr>
        <w:rPr>
          <w:rFonts w:ascii="Arial" w:eastAsia="Times New Roman" w:hAnsi="Arial" w:cs="Arial"/>
          <w:b/>
          <w:bCs/>
          <w:sz w:val="18"/>
          <w:szCs w:val="18"/>
        </w:rPr>
      </w:pPr>
      <w:bookmarkStart w:id="36" w:name="40:14.0.1.1.1.1.117.27.3"/>
      <w:bookmarkEnd w:id="36"/>
      <w:r>
        <w:rPr>
          <w:rFonts w:ascii="Arial" w:hAnsi="Arial" w:cs="Arial"/>
        </w:rPr>
        <w:br w:type="page"/>
      </w:r>
    </w:p>
    <w:p w:rsidR="007122F6" w:rsidRDefault="007122F6" w:rsidP="007122F6">
      <w:pPr>
        <w:pStyle w:val="Heading2"/>
        <w:jc w:val="left"/>
        <w:rPr>
          <w:rFonts w:ascii="Arial" w:hAnsi="Arial" w:cs="Arial"/>
          <w:sz w:val="20"/>
          <w:szCs w:val="20"/>
        </w:rPr>
      </w:pPr>
      <w:r>
        <w:rPr>
          <w:rFonts w:ascii="Arial" w:hAnsi="Arial" w:cs="Arial"/>
        </w:rPr>
        <w:lastRenderedPageBreak/>
        <w:t>Table 2</w:t>
      </w:r>
      <w:r>
        <w:rPr>
          <w:rFonts w:ascii="Arial" w:hAnsi="Arial" w:cs="Arial"/>
          <w:b w:val="0"/>
          <w:bCs w:val="0"/>
        </w:rPr>
        <w:t>a</w:t>
      </w:r>
      <w:r>
        <w:rPr>
          <w:rFonts w:ascii="Arial" w:hAnsi="Arial" w:cs="Arial"/>
        </w:rPr>
        <w:t xml:space="preserve"> to Subpart ZZZZ of Part 63—Emission Limitations for New and Reconstructed 2SLB and Compression Ignition Stationary RICE &gt;500 HP and New and Reconstructed 4SLB Stationary RICE ≥250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66"/>
        <w:gridCol w:w="4652"/>
        <w:gridCol w:w="3672"/>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must meet the following emission limitation, except during periods of </w:t>
            </w:r>
            <w:proofErr w:type="gramStart"/>
            <w:r>
              <w:rPr>
                <w:rFonts w:ascii="Arial" w:hAnsi="Arial" w:cs="Arial"/>
                <w:b/>
                <w:bCs/>
                <w:sz w:val="20"/>
                <w:szCs w:val="20"/>
              </w:rPr>
              <w:t>startup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During periods of startup you </w:t>
            </w:r>
            <w:proofErr w:type="gramStart"/>
            <w:r>
              <w:rPr>
                <w:rFonts w:ascii="Arial" w:hAnsi="Arial" w:cs="Arial"/>
                <w:b/>
                <w:bCs/>
                <w:sz w:val="20"/>
                <w:szCs w:val="20"/>
              </w:rPr>
              <w:t>must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by 58 percent or more; or</w:t>
            </w:r>
            <w:r>
              <w:rPr>
                <w:rFonts w:ascii="Arial" w:hAnsi="Arial" w:cs="Arial"/>
                <w:sz w:val="20"/>
                <w:szCs w:val="20"/>
              </w:rPr>
              <w:br/>
              <w:t xml:space="preserve">b. Limit concentration of formaldehyde in the stationary RICE exhaust to 12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 xml:space="preserve">. If you commenced construction or reconstruction between December 19, 2002 and June 15, 2004, you may limit concentration of formaldehyde to 17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Pr>
                <w:rFonts w:ascii="Arial" w:hAnsi="Arial" w:cs="Arial"/>
                <w:sz w:val="20"/>
                <w:szCs w:val="20"/>
                <w:vertAlign w:val="superscript"/>
              </w:rPr>
              <w:t>1</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b. Limit concentration of formaldehyde in the stationary RICE exhaust to 14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b. Limit concentration of formaldehyde in the stationary RICE exhaust to 580 </w:t>
            </w:r>
            <w:proofErr w:type="spellStart"/>
            <w:r>
              <w:rPr>
                <w:rFonts w:ascii="Arial" w:hAnsi="Arial" w:cs="Arial"/>
                <w:sz w:val="20"/>
                <w:szCs w:val="20"/>
              </w:rPr>
              <w:t>ppbvd</w:t>
            </w:r>
            <w:proofErr w:type="spellEnd"/>
            <w:r>
              <w:rPr>
                <w:rFonts w:ascii="Arial" w:hAnsi="Arial" w:cs="Arial"/>
                <w:sz w:val="20"/>
                <w:szCs w:val="20"/>
              </w:rPr>
              <w:t xml:space="preserve"> or less at 15 percent O</w:t>
            </w:r>
            <w:r>
              <w:rPr>
                <w:rFonts w:ascii="Arial"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bl>
    <w:p w:rsidR="007122F6" w:rsidRDefault="007122F6" w:rsidP="007122F6">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Sources can petition the Administrator pursuant to the requirements of 40 CFR 63.6(g) for alternative work practices.</w:t>
      </w:r>
    </w:p>
    <w:p w:rsidR="007122F6" w:rsidRDefault="007122F6" w:rsidP="007122F6">
      <w:pPr>
        <w:pStyle w:val="cita"/>
        <w:rPr>
          <w:rFonts w:ascii="Arial" w:hAnsi="Arial" w:cs="Arial"/>
          <w:sz w:val="18"/>
          <w:szCs w:val="18"/>
        </w:rPr>
      </w:pPr>
      <w:r>
        <w:rPr>
          <w:rFonts w:ascii="Arial" w:hAnsi="Arial" w:cs="Arial"/>
        </w:rPr>
        <w:t>[75 FR 9680, Mar. 3, 2010]</w:t>
      </w:r>
    </w:p>
    <w:p w:rsidR="007122F6" w:rsidRDefault="007122F6" w:rsidP="007122F6">
      <w:pPr>
        <w:pStyle w:val="fp"/>
        <w:rPr>
          <w:rFonts w:ascii="Arial" w:hAnsi="Arial" w:cs="Arial"/>
          <w:sz w:val="20"/>
          <w:szCs w:val="20"/>
        </w:rPr>
      </w:pPr>
      <w:hyperlink r:id="rId100" w:anchor="_top" w:history="1">
        <w:r>
          <w:rPr>
            <w:rFonts w:ascii="Arial" w:hAnsi="Arial" w:cs="Arial"/>
            <w:noProof/>
            <w:color w:val="0000FF"/>
            <w:sz w:val="17"/>
            <w:szCs w:val="17"/>
          </w:rPr>
          <w:drawing>
            <wp:inline distT="0" distB="0" distL="0" distR="0">
              <wp:extent cx="156845" cy="156845"/>
              <wp:effectExtent l="0" t="0" r="0" b="0"/>
              <wp:docPr id="11" name="Picture 1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pPr>
        <w:rPr>
          <w:rFonts w:ascii="Arial" w:eastAsia="Times New Roman" w:hAnsi="Arial" w:cs="Arial"/>
          <w:b/>
          <w:bCs/>
          <w:sz w:val="18"/>
          <w:szCs w:val="18"/>
        </w:rPr>
      </w:pPr>
      <w:bookmarkStart w:id="37" w:name="40:14.0.1.1.1.1.117.27.4"/>
      <w:bookmarkEnd w:id="37"/>
      <w:r>
        <w:rPr>
          <w:rFonts w:ascii="Arial" w:hAnsi="Arial" w:cs="Arial"/>
        </w:rPr>
        <w:br w:type="page"/>
      </w:r>
    </w:p>
    <w:p w:rsidR="007122F6" w:rsidRDefault="007122F6" w:rsidP="007122F6">
      <w:pPr>
        <w:pStyle w:val="Heading2"/>
        <w:jc w:val="left"/>
        <w:rPr>
          <w:rFonts w:ascii="Arial" w:hAnsi="Arial" w:cs="Arial"/>
          <w:sz w:val="20"/>
          <w:szCs w:val="20"/>
        </w:rPr>
      </w:pPr>
      <w:r>
        <w:rPr>
          <w:rFonts w:ascii="Arial" w:hAnsi="Arial" w:cs="Arial"/>
        </w:rPr>
        <w:lastRenderedPageBreak/>
        <w:t>Table 2</w:t>
      </w:r>
      <w:r>
        <w:rPr>
          <w:rFonts w:ascii="Arial" w:hAnsi="Arial" w:cs="Arial"/>
          <w:b w:val="0"/>
          <w:bCs w:val="0"/>
        </w:rPr>
        <w:t>b</w:t>
      </w:r>
      <w:r>
        <w:rPr>
          <w:rFonts w:ascii="Arial" w:hAnsi="Arial" w:cs="Arial"/>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7122F6" w:rsidRDefault="007122F6" w:rsidP="007122F6">
      <w:pPr>
        <w:pStyle w:val="NormalWeb"/>
        <w:rPr>
          <w:rFonts w:ascii="Arial" w:hAnsi="Arial" w:cs="Arial"/>
          <w:sz w:val="20"/>
          <w:szCs w:val="20"/>
        </w:rPr>
      </w:pPr>
      <w:r>
        <w:rPr>
          <w:rFonts w:ascii="Arial" w:hAnsi="Arial" w:cs="Arial"/>
          <w:sz w:val="20"/>
          <w:szCs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15"/>
        <w:gridCol w:w="4175"/>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must meet the following operating limitation, except during periods of </w:t>
            </w:r>
            <w:proofErr w:type="gramStart"/>
            <w:r>
              <w:rPr>
                <w:rFonts w:ascii="Arial" w:hAnsi="Arial" w:cs="Arial"/>
                <w:b/>
                <w:bCs/>
                <w:sz w:val="20"/>
                <w:szCs w:val="20"/>
              </w:rPr>
              <w:t>startup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Pr>
                <w:rFonts w:ascii="Arial" w:hAnsi="Arial" w:cs="Arial"/>
                <w:sz w:val="20"/>
                <w:szCs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Pr>
                <w:rFonts w:ascii="Arial" w:hAnsi="Arial" w:cs="Arial"/>
                <w:sz w:val="20"/>
                <w:szCs w:val="20"/>
              </w:rPr>
              <w:br/>
              <w:t>b. maintain the temperature of your stationary RICE exhaust so that the catalyst inlet temperature is greater than or equal to 450 °F and less than or equal to 1350 °F.</w:t>
            </w:r>
            <w:r>
              <w:rPr>
                <w:rFonts w:ascii="Arial" w:hAnsi="Arial" w:cs="Arial"/>
                <w:sz w:val="20"/>
                <w:szCs w:val="20"/>
                <w:vertAlign w:val="superscript"/>
              </w:rPr>
              <w:t>1</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maintain your catalyst so that the pressure drop across the catalyst does not change by more than 2 inches of water from the pressure drop across the catalyst that was measured during the initial performance test;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maintain the temperature of your stationary RICE exhaust so that the catalyst inlet temperature is greater than or equal to 450 °F and less than or equal to 1350 °F.</w:t>
            </w:r>
            <w:r>
              <w:rPr>
                <w:rFonts w:ascii="Arial" w:hAnsi="Arial" w:cs="Arial"/>
                <w:sz w:val="20"/>
                <w:szCs w:val="20"/>
                <w:vertAlign w:val="superscript"/>
              </w:rPr>
              <w:t>1</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Comply with any operating limitations approved by the Administrator.</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New and reconstructed 2SLB and CI stationary RICE &gt;500 HP located at a major source of HAP emissions and </w:t>
            </w:r>
            <w:r>
              <w:rPr>
                <w:rFonts w:ascii="Arial" w:hAnsi="Arial" w:cs="Arial"/>
                <w:sz w:val="20"/>
                <w:szCs w:val="20"/>
              </w:rPr>
              <w:lastRenderedPageBreak/>
              <w:t>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bookmarkStart w:id="38" w:name="_GoBack"/>
            <w:bookmarkEnd w:id="38"/>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gramStart"/>
            <w:r>
              <w:rPr>
                <w:rFonts w:ascii="Arial" w:hAnsi="Arial" w:cs="Arial"/>
                <w:sz w:val="20"/>
                <w:szCs w:val="20"/>
              </w:rPr>
              <w:lastRenderedPageBreak/>
              <w:t>existing</w:t>
            </w:r>
            <w:proofErr w:type="gramEnd"/>
            <w:r>
              <w:rPr>
                <w:rFonts w:ascii="Arial" w:hAnsi="Arial" w:cs="Arial"/>
                <w:sz w:val="20"/>
                <w:szCs w:val="20"/>
              </w:rPr>
              <w:t xml:space="preserve">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bl>
    <w:p w:rsidR="007122F6" w:rsidRDefault="007122F6" w:rsidP="007122F6">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Sources can petition the Administrator pursuant to the requirements of 40 CFR 63.8(f) for a different temperature range.</w:t>
      </w:r>
    </w:p>
    <w:p w:rsidR="007122F6" w:rsidRDefault="007122F6" w:rsidP="007122F6">
      <w:pPr>
        <w:pStyle w:val="cita"/>
        <w:rPr>
          <w:rFonts w:ascii="Arial" w:hAnsi="Arial" w:cs="Arial"/>
          <w:sz w:val="18"/>
          <w:szCs w:val="18"/>
        </w:rPr>
      </w:pPr>
      <w:r>
        <w:rPr>
          <w:rFonts w:ascii="Arial" w:hAnsi="Arial" w:cs="Arial"/>
        </w:rPr>
        <w:t>[78 FR 6707, Jan. 30, 2013]</w:t>
      </w:r>
    </w:p>
    <w:p w:rsidR="007122F6" w:rsidRDefault="007122F6" w:rsidP="007122F6">
      <w:pPr>
        <w:pStyle w:val="fp"/>
        <w:rPr>
          <w:rFonts w:ascii="Arial" w:hAnsi="Arial" w:cs="Arial"/>
          <w:sz w:val="20"/>
          <w:szCs w:val="20"/>
        </w:rPr>
      </w:pPr>
      <w:hyperlink r:id="rId101" w:anchor="_top" w:history="1">
        <w:r>
          <w:rPr>
            <w:rFonts w:ascii="Arial" w:hAnsi="Arial" w:cs="Arial"/>
            <w:noProof/>
            <w:color w:val="0000FF"/>
            <w:sz w:val="17"/>
            <w:szCs w:val="17"/>
          </w:rPr>
          <w:drawing>
            <wp:inline distT="0" distB="0" distL="0" distR="0">
              <wp:extent cx="156845" cy="156845"/>
              <wp:effectExtent l="0" t="0" r="0" b="0"/>
              <wp:docPr id="10" name="Picture 10"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39" w:name="40:14.0.1.1.1.1.117.27.5"/>
      <w:bookmarkEnd w:id="39"/>
      <w:r>
        <w:rPr>
          <w:rFonts w:ascii="Arial" w:hAnsi="Arial" w:cs="Arial"/>
        </w:rPr>
        <w:t>Table 2</w:t>
      </w:r>
      <w:r>
        <w:rPr>
          <w:rFonts w:ascii="Arial" w:hAnsi="Arial" w:cs="Arial"/>
          <w:b w:val="0"/>
          <w:bCs w:val="0"/>
        </w:rPr>
        <w:t>c</w:t>
      </w:r>
      <w:r>
        <w:rPr>
          <w:rFonts w:ascii="Arial" w:hAnsi="Arial" w:cs="Arial"/>
        </w:rPr>
        <w:t xml:space="preserve"> to Subpart ZZZZ of Part 63—Requirements for Existing Compression Ignition Stationary RICE Located at a Major Source of HAP Emissions and Existing Spark Ignition Stationary RICE ≤500 HP Located at a Major Source of HAP Emissions</w:t>
      </w:r>
    </w:p>
    <w:p w:rsidR="007122F6" w:rsidRDefault="007122F6" w:rsidP="007122F6">
      <w:pPr>
        <w:pStyle w:val="NormalWeb"/>
        <w:rPr>
          <w:rFonts w:ascii="Arial" w:hAnsi="Arial" w:cs="Arial"/>
          <w:sz w:val="20"/>
          <w:szCs w:val="20"/>
        </w:rPr>
      </w:pPr>
      <w:r>
        <w:rPr>
          <w:rFonts w:ascii="Arial" w:hAnsi="Arial" w:cs="Arial"/>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56"/>
        <w:gridCol w:w="2518"/>
        <w:gridCol w:w="3716"/>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must meet the following requirement, except during periods of </w:t>
            </w:r>
            <w:proofErr w:type="gramStart"/>
            <w:r>
              <w:rPr>
                <w:rFonts w:ascii="Arial" w:hAnsi="Arial" w:cs="Arial"/>
                <w:b/>
                <w:bCs/>
                <w:sz w:val="20"/>
                <w:szCs w:val="20"/>
              </w:rPr>
              <w:t>startup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During periods of startup you </w:t>
            </w:r>
            <w:proofErr w:type="gramStart"/>
            <w:r>
              <w:rPr>
                <w:rFonts w:ascii="Arial" w:hAnsi="Arial" w:cs="Arial"/>
                <w:b/>
                <w:bCs/>
                <w:sz w:val="20"/>
                <w:szCs w:val="20"/>
              </w:rPr>
              <w:t>must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Emergency stationary CI RICE and black start stationary CI RICE</w:t>
            </w:r>
            <w:r>
              <w:rPr>
                <w:rFonts w:ascii="Arial"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500 hours of operation or annually, whichever comes first.</w:t>
            </w:r>
            <w:r>
              <w:rPr>
                <w:rFonts w:ascii="Arial" w:hAnsi="Arial" w:cs="Arial"/>
                <w:sz w:val="20"/>
                <w:szCs w:val="20"/>
                <w:vertAlign w:val="superscript"/>
              </w:rPr>
              <w:t>2</w:t>
            </w:r>
            <w:r>
              <w:rPr>
                <w:rFonts w:ascii="Arial" w:hAnsi="Arial" w:cs="Arial"/>
                <w:sz w:val="20"/>
                <w:szCs w:val="20"/>
              </w:rPr>
              <w:br/>
              <w:t>b. Inspect air cleaner every 1,000 hours of operation or annually, whichever comes first, and replace as necessary;</w:t>
            </w:r>
            <w:r>
              <w:rPr>
                <w:rFonts w:ascii="Arial" w:hAnsi="Arial" w:cs="Arial"/>
                <w:sz w:val="20"/>
                <w:szCs w:val="20"/>
              </w:rPr>
              <w:br/>
              <w:t>c. Inspect all hoses and belts every 500 hours of operation or annually, whichever comes first, and replace as necessary.</w:t>
            </w:r>
            <w:r>
              <w:rPr>
                <w:rFonts w:ascii="Arial"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Pr>
                <w:rFonts w:ascii="Arial" w:hAnsi="Arial" w:cs="Arial"/>
                <w:sz w:val="20"/>
                <w:szCs w:val="20"/>
                <w:vertAlign w:val="superscript"/>
              </w:rPr>
              <w:t>3</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2. Non-Emergency, non-black start </w:t>
            </w:r>
            <w:r>
              <w:rPr>
                <w:rFonts w:ascii="Arial" w:hAnsi="Arial" w:cs="Arial"/>
                <w:sz w:val="20"/>
                <w:szCs w:val="20"/>
              </w:rPr>
              <w:lastRenderedPageBreak/>
              <w:t>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xml:space="preserve">a. Change oil and filter </w:t>
            </w:r>
            <w:r>
              <w:rPr>
                <w:rFonts w:ascii="Arial" w:hAnsi="Arial" w:cs="Arial"/>
                <w:sz w:val="20"/>
                <w:szCs w:val="20"/>
              </w:rPr>
              <w:lastRenderedPageBreak/>
              <w:t>every 1,000 hours of operation or annually, whichever comes first.</w:t>
            </w:r>
            <w:r>
              <w:rPr>
                <w:rFonts w:ascii="Arial" w:hAnsi="Arial" w:cs="Arial"/>
                <w:sz w:val="20"/>
                <w:szCs w:val="20"/>
                <w:vertAlign w:val="superscript"/>
              </w:rPr>
              <w:t>2</w:t>
            </w:r>
            <w:r>
              <w:rPr>
                <w:rFonts w:ascii="Arial" w:hAnsi="Arial" w:cs="Arial"/>
                <w:sz w:val="20"/>
                <w:szCs w:val="20"/>
              </w:rPr>
              <w:br/>
              <w:t>b. Inspect air cleaner every 1,000 hours of operation or annually, whichever comes first, and replace as necessary;</w:t>
            </w:r>
            <w:r>
              <w:rPr>
                <w:rFonts w:ascii="Arial" w:hAnsi="Arial" w:cs="Arial"/>
                <w:sz w:val="20"/>
                <w:szCs w:val="20"/>
              </w:rPr>
              <w:br/>
              <w:t>c. Inspect all hoses and belts every 500 hours of operation or annually, whichever comes first, and replace as necessary.</w:t>
            </w:r>
            <w:r>
              <w:rPr>
                <w:rFonts w:ascii="Arial"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Limit concentration of CO in the stationary RICE exhaust to 230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a. Limit concentration of CO in the stationary RICE exhaust to 49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 or</w:t>
            </w:r>
            <w:r>
              <w:rPr>
                <w:rFonts w:ascii="Arial" w:hAnsi="Arial" w:cs="Arial"/>
                <w:sz w:val="20"/>
                <w:szCs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a. Limit concentration of CO in the stationary RICE exhaust to 23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 or</w:t>
            </w:r>
            <w:r>
              <w:rPr>
                <w:rFonts w:ascii="Arial" w:hAnsi="Arial" w:cs="Arial"/>
                <w:sz w:val="20"/>
                <w:szCs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 Emergency stationary SI RICE and black start stationary SI RICE.</w:t>
            </w:r>
            <w:r>
              <w:rPr>
                <w:rFonts w:ascii="Arial"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500 hours of operation or annually, whichever comes first;</w:t>
            </w:r>
            <w:r>
              <w:rPr>
                <w:rFonts w:ascii="Arial" w:hAnsi="Arial" w:cs="Arial"/>
                <w:sz w:val="20"/>
                <w:szCs w:val="20"/>
                <w:vertAlign w:val="superscript"/>
              </w:rPr>
              <w:t>2</w:t>
            </w:r>
            <w:r>
              <w:rPr>
                <w:rFonts w:ascii="Arial" w:hAnsi="Arial" w:cs="Arial"/>
                <w:sz w:val="20"/>
                <w:szCs w:val="20"/>
              </w:rPr>
              <w:br/>
              <w:t>b. Inspect spark plugs every 1,000 hours of operation or annually, whichever comes first, and replace as necessary;</w:t>
            </w:r>
            <w:r>
              <w:rPr>
                <w:rFonts w:ascii="Arial" w:hAnsi="Arial" w:cs="Arial"/>
                <w:sz w:val="20"/>
                <w:szCs w:val="20"/>
              </w:rPr>
              <w:br/>
              <w:t xml:space="preserve">c. Inspect all hoses and belts every 500 hours of operation or annually, whichever comes first, and </w:t>
            </w:r>
            <w:r>
              <w:rPr>
                <w:rFonts w:ascii="Arial" w:hAnsi="Arial" w:cs="Arial"/>
                <w:sz w:val="20"/>
                <w:szCs w:val="20"/>
              </w:rPr>
              <w:lastRenderedPageBreak/>
              <w:t>replace as necessary.</w:t>
            </w:r>
            <w:r>
              <w:rPr>
                <w:rFonts w:ascii="Arial"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1,440 hours of operation or annually, whichever comes first;</w:t>
            </w:r>
            <w:r>
              <w:rPr>
                <w:rFonts w:ascii="Arial" w:hAnsi="Arial" w:cs="Arial"/>
                <w:sz w:val="20"/>
                <w:szCs w:val="20"/>
                <w:vertAlign w:val="superscript"/>
              </w:rPr>
              <w:t>2</w:t>
            </w:r>
            <w:r>
              <w:rPr>
                <w:rFonts w:ascii="Arial" w:hAnsi="Arial" w:cs="Arial"/>
                <w:sz w:val="20"/>
                <w:szCs w:val="20"/>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Inspect all hoses and belts every 1,440 hours of operation or annually, whichever comes first, and replace as necessary.</w:t>
            </w:r>
            <w:r>
              <w:rPr>
                <w:rFonts w:ascii="Arial"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4,320 hours of operation or annually, whichever comes first;</w:t>
            </w:r>
            <w:r>
              <w:rPr>
                <w:rFonts w:ascii="Arial" w:hAnsi="Arial" w:cs="Arial"/>
                <w:sz w:val="20"/>
                <w:szCs w:val="20"/>
                <w:vertAlign w:val="superscript"/>
              </w:rPr>
              <w:t>2</w:t>
            </w:r>
            <w:r>
              <w:rPr>
                <w:rFonts w:ascii="Arial" w:hAnsi="Arial" w:cs="Arial"/>
                <w:sz w:val="20"/>
                <w:szCs w:val="20"/>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Inspect all hoses and belts every 4,320 hours of operation or annually, whichever comes first, and replace as necessary.</w:t>
            </w:r>
            <w:r>
              <w:rPr>
                <w:rFonts w:ascii="Arial"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Limit concentration of CO in the stationary RICE exhaust to 225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Limit concentration of CO in the stationary RICE exhaust to 47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11. Non-emergency, non-black start 4SRB stationary RICE </w:t>
            </w:r>
            <w:r>
              <w:rPr>
                <w:rFonts w:ascii="Arial" w:hAnsi="Arial" w:cs="Arial"/>
                <w:sz w:val="20"/>
                <w:szCs w:val="20"/>
              </w:rPr>
              <w:lastRenderedPageBreak/>
              <w:t>100≤HP≤500</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xml:space="preserve">Limit concentration of formaldehyde in the </w:t>
            </w:r>
            <w:r>
              <w:rPr>
                <w:rFonts w:ascii="Arial" w:hAnsi="Arial" w:cs="Arial"/>
                <w:sz w:val="20"/>
                <w:szCs w:val="20"/>
              </w:rPr>
              <w:lastRenderedPageBreak/>
              <w:t xml:space="preserve">stationary RICE exhaust to 10.3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Limit concentration of CO in the stationary RICE exhaust to 177 </w:t>
            </w:r>
            <w:proofErr w:type="spellStart"/>
            <w:r>
              <w:rPr>
                <w:rFonts w:ascii="Arial" w:hAnsi="Arial" w:cs="Arial"/>
                <w:sz w:val="20"/>
                <w:szCs w:val="20"/>
              </w:rPr>
              <w:t>ppmvd</w:t>
            </w:r>
            <w:proofErr w:type="spellEnd"/>
            <w:r>
              <w:rPr>
                <w:rFonts w:ascii="Arial" w:hAnsi="Arial" w:cs="Arial"/>
                <w:sz w:val="20"/>
                <w:szCs w:val="20"/>
              </w:rPr>
              <w:t xml:space="preserve"> or less at 15 percent O</w:t>
            </w:r>
            <w:r>
              <w:rPr>
                <w:rFonts w:ascii="Arial" w:hAnsi="Arial" w:cs="Arial"/>
                <w:sz w:val="20"/>
                <w:szCs w:val="20"/>
                <w:vertAlign w:val="subscript"/>
              </w:rPr>
              <w:t>2</w:t>
            </w:r>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bl>
    <w:p w:rsidR="007122F6" w:rsidRDefault="007122F6" w:rsidP="007122F6">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7122F6" w:rsidRDefault="007122F6" w:rsidP="007122F6">
      <w:pPr>
        <w:pStyle w:val="gpotblnote"/>
        <w:rPr>
          <w:rFonts w:ascii="Arial" w:hAnsi="Arial" w:cs="Arial"/>
          <w:sz w:val="20"/>
          <w:szCs w:val="20"/>
        </w:rPr>
      </w:pPr>
      <w:r>
        <w:rPr>
          <w:rFonts w:ascii="Arial" w:hAnsi="Arial" w:cs="Arial"/>
          <w:sz w:val="20"/>
          <w:szCs w:val="20"/>
          <w:vertAlign w:val="superscript"/>
        </w:rPr>
        <w:t>2</w:t>
      </w:r>
      <w:r>
        <w:rPr>
          <w:rFonts w:ascii="Arial" w:hAnsi="Arial" w:cs="Arial"/>
          <w:sz w:val="20"/>
          <w:szCs w:val="20"/>
        </w:rPr>
        <w:t>Sources have the option to utilize an oil analysis program as described in §63.6625(</w:t>
      </w:r>
      <w:proofErr w:type="spellStart"/>
      <w:r>
        <w:rPr>
          <w:rFonts w:ascii="Arial" w:hAnsi="Arial" w:cs="Arial"/>
          <w:sz w:val="20"/>
          <w:szCs w:val="20"/>
        </w:rPr>
        <w:t>i</w:t>
      </w:r>
      <w:proofErr w:type="spellEnd"/>
      <w:r>
        <w:rPr>
          <w:rFonts w:ascii="Arial" w:hAnsi="Arial" w:cs="Arial"/>
          <w:sz w:val="20"/>
          <w:szCs w:val="20"/>
        </w:rPr>
        <w:t>) or (j) in order to extend the specified oil change requirement in Table 2c of this subpart.</w:t>
      </w:r>
    </w:p>
    <w:p w:rsidR="007122F6" w:rsidRDefault="007122F6" w:rsidP="007122F6">
      <w:pPr>
        <w:pStyle w:val="gpotblnote"/>
        <w:rPr>
          <w:rFonts w:ascii="Arial" w:hAnsi="Arial" w:cs="Arial"/>
          <w:sz w:val="20"/>
          <w:szCs w:val="20"/>
        </w:rPr>
      </w:pPr>
      <w:r>
        <w:rPr>
          <w:rFonts w:ascii="Arial" w:hAnsi="Arial" w:cs="Arial"/>
          <w:sz w:val="20"/>
          <w:szCs w:val="20"/>
          <w:vertAlign w:val="superscript"/>
        </w:rPr>
        <w:t>3</w:t>
      </w:r>
      <w:r>
        <w:rPr>
          <w:rFonts w:ascii="Arial" w:hAnsi="Arial" w:cs="Arial"/>
          <w:sz w:val="20"/>
          <w:szCs w:val="20"/>
        </w:rPr>
        <w:t>Sources can petition the Administrator pursuant to the requirements of 40 CFR 63.6(g) for alternative work practices.</w:t>
      </w:r>
    </w:p>
    <w:p w:rsidR="007122F6" w:rsidRDefault="007122F6" w:rsidP="007122F6">
      <w:pPr>
        <w:pStyle w:val="cita"/>
        <w:rPr>
          <w:rFonts w:ascii="Arial" w:hAnsi="Arial" w:cs="Arial"/>
          <w:sz w:val="18"/>
          <w:szCs w:val="18"/>
        </w:rPr>
      </w:pPr>
      <w:r>
        <w:rPr>
          <w:rFonts w:ascii="Arial" w:hAnsi="Arial" w:cs="Arial"/>
        </w:rPr>
        <w:t>[78 FR 6708, Jan. 30, 2013, as amended at 78 FR 14457, Mar. 6, 2013]</w:t>
      </w:r>
    </w:p>
    <w:p w:rsidR="007122F6" w:rsidRDefault="007122F6" w:rsidP="007122F6">
      <w:pPr>
        <w:pStyle w:val="fp"/>
        <w:rPr>
          <w:rFonts w:ascii="Arial" w:hAnsi="Arial" w:cs="Arial"/>
          <w:sz w:val="20"/>
          <w:szCs w:val="20"/>
        </w:rPr>
      </w:pPr>
      <w:hyperlink r:id="rId102" w:anchor="_top" w:history="1">
        <w:r>
          <w:rPr>
            <w:rFonts w:ascii="Arial" w:hAnsi="Arial" w:cs="Arial"/>
            <w:noProof/>
            <w:color w:val="0000FF"/>
            <w:sz w:val="17"/>
            <w:szCs w:val="17"/>
          </w:rPr>
          <w:drawing>
            <wp:inline distT="0" distB="0" distL="0" distR="0">
              <wp:extent cx="156845" cy="156845"/>
              <wp:effectExtent l="0" t="0" r="0" b="0"/>
              <wp:docPr id="9" name="Picture 9"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40" w:name="40:14.0.1.1.1.1.117.27.6"/>
      <w:bookmarkEnd w:id="40"/>
      <w:r>
        <w:rPr>
          <w:rFonts w:ascii="Arial" w:hAnsi="Arial" w:cs="Arial"/>
        </w:rPr>
        <w:t>Table 2</w:t>
      </w:r>
      <w:r>
        <w:rPr>
          <w:rFonts w:ascii="Arial" w:hAnsi="Arial" w:cs="Arial"/>
          <w:b w:val="0"/>
          <w:bCs w:val="0"/>
        </w:rPr>
        <w:t>d</w:t>
      </w:r>
      <w:r>
        <w:rPr>
          <w:rFonts w:ascii="Arial" w:hAnsi="Arial" w:cs="Arial"/>
        </w:rPr>
        <w:t xml:space="preserve"> to Subpart ZZZZ of Part 63—Requirements for Existing Stationary RICE Located at Area Sources of HAP Emissions</w:t>
      </w:r>
    </w:p>
    <w:p w:rsidR="007122F6" w:rsidRDefault="007122F6" w:rsidP="007122F6">
      <w:pPr>
        <w:pStyle w:val="NormalWeb"/>
        <w:rPr>
          <w:rFonts w:ascii="Arial" w:hAnsi="Arial" w:cs="Arial"/>
          <w:sz w:val="20"/>
          <w:szCs w:val="20"/>
        </w:rPr>
      </w:pPr>
      <w:r>
        <w:rPr>
          <w:rFonts w:ascii="Arial" w:hAnsi="Arial" w:cs="Arial"/>
          <w:sz w:val="20"/>
          <w:szCs w:val="20"/>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866"/>
        <w:gridCol w:w="2286"/>
        <w:gridCol w:w="3238"/>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must meet the following requirement, except during periods of </w:t>
            </w:r>
            <w:proofErr w:type="gramStart"/>
            <w:r>
              <w:rPr>
                <w:rFonts w:ascii="Arial" w:hAnsi="Arial" w:cs="Arial"/>
                <w:b/>
                <w:bCs/>
                <w:sz w:val="20"/>
                <w:szCs w:val="20"/>
              </w:rPr>
              <w:t>startup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During periods of startup you </w:t>
            </w:r>
            <w:proofErr w:type="gramStart"/>
            <w:r>
              <w:rPr>
                <w:rFonts w:ascii="Arial" w:hAnsi="Arial" w:cs="Arial"/>
                <w:b/>
                <w:bCs/>
                <w:sz w:val="20"/>
                <w:szCs w:val="20"/>
              </w:rPr>
              <w:t>must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1,000 hours of operation or annually, whichever comes first;</w:t>
            </w:r>
            <w:r>
              <w:rPr>
                <w:rFonts w:ascii="Arial" w:hAnsi="Arial" w:cs="Arial"/>
                <w:sz w:val="20"/>
                <w:szCs w:val="20"/>
                <w:vertAlign w:val="superscript"/>
              </w:rPr>
              <w:t>1</w:t>
            </w:r>
            <w:r>
              <w:rPr>
                <w:rFonts w:ascii="Arial" w:hAnsi="Arial" w:cs="Arial"/>
                <w:sz w:val="20"/>
                <w:szCs w:val="20"/>
              </w:rPr>
              <w:br/>
              <w:t xml:space="preserve">b. Inspect air cleaner every 1,000 hours of operation or annually, </w:t>
            </w:r>
            <w:r>
              <w:rPr>
                <w:rFonts w:ascii="Arial" w:hAnsi="Arial" w:cs="Arial"/>
                <w:sz w:val="20"/>
                <w:szCs w:val="20"/>
              </w:rPr>
              <w:lastRenderedPageBreak/>
              <w:t>whichever comes first, and replace as necessary;</w:t>
            </w:r>
            <w:r>
              <w:rPr>
                <w:rFonts w:ascii="Arial" w:hAnsi="Arial" w:cs="Arial"/>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xml:space="preserve">Minimize the engine's time spent at idle and minimize the engine's startup time at startup to a period needed for appropriate and safe loading of the engine, not to exceed 30 minutes, after which time the non-startup emission limitations </w:t>
            </w:r>
            <w:r>
              <w:rPr>
                <w:rFonts w:ascii="Arial" w:hAnsi="Arial" w:cs="Arial"/>
                <w:sz w:val="20"/>
                <w:szCs w:val="20"/>
              </w:rPr>
              <w:lastRenderedPageBreak/>
              <w:t>apply.</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a. Limit concentration of CO in the stationary RICE exhaust to 49 </w:t>
            </w:r>
            <w:proofErr w:type="spellStart"/>
            <w:r>
              <w:rPr>
                <w:rFonts w:ascii="Arial" w:hAnsi="Arial" w:cs="Arial"/>
                <w:sz w:val="20"/>
                <w:szCs w:val="20"/>
              </w:rPr>
              <w:t>ppmvd</w:t>
            </w:r>
            <w:proofErr w:type="spellEnd"/>
            <w:r>
              <w:rPr>
                <w:rFonts w:ascii="Arial" w:hAnsi="Arial" w:cs="Arial"/>
                <w:sz w:val="20"/>
                <w:szCs w:val="20"/>
              </w:rPr>
              <w:t xml:space="preserve"> at 15 percent O</w:t>
            </w:r>
            <w:r>
              <w:rPr>
                <w:rFonts w:ascii="Arial" w:hAnsi="Arial" w:cs="Arial"/>
                <w:sz w:val="20"/>
                <w:szCs w:val="20"/>
                <w:vertAlign w:val="subscript"/>
              </w:rPr>
              <w:t>2</w:t>
            </w:r>
            <w:r>
              <w:rPr>
                <w:rFonts w:ascii="Arial"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a. Limit concentration of CO in the stationary RICE exhaust to 23 </w:t>
            </w:r>
            <w:proofErr w:type="spellStart"/>
            <w:r>
              <w:rPr>
                <w:rFonts w:ascii="Arial" w:hAnsi="Arial" w:cs="Arial"/>
                <w:sz w:val="20"/>
                <w:szCs w:val="20"/>
              </w:rPr>
              <w:t>ppmvd</w:t>
            </w:r>
            <w:proofErr w:type="spellEnd"/>
            <w:r>
              <w:rPr>
                <w:rFonts w:ascii="Arial" w:hAnsi="Arial" w:cs="Arial"/>
                <w:sz w:val="20"/>
                <w:szCs w:val="20"/>
              </w:rPr>
              <w:t xml:space="preserve"> at 15 percent O</w:t>
            </w:r>
            <w:r>
              <w:rPr>
                <w:rFonts w:ascii="Arial" w:hAnsi="Arial" w:cs="Arial"/>
                <w:sz w:val="20"/>
                <w:szCs w:val="20"/>
                <w:vertAlign w:val="subscript"/>
              </w:rPr>
              <w:t>2</w:t>
            </w:r>
            <w:r>
              <w:rPr>
                <w:rFonts w:ascii="Arial"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4. Emergency stationary CI RICE and black start stationary CI RICE.</w:t>
            </w:r>
            <w:r>
              <w:rPr>
                <w:rFonts w:ascii="Arial"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500 hours of operation or annually, whichever comes first;</w:t>
            </w:r>
            <w:r>
              <w:rPr>
                <w:rFonts w:ascii="Arial" w:hAnsi="Arial" w:cs="Arial"/>
                <w:sz w:val="20"/>
                <w:szCs w:val="20"/>
                <w:vertAlign w:val="superscript"/>
              </w:rPr>
              <w:t>1</w:t>
            </w:r>
            <w:r>
              <w:rPr>
                <w:rFonts w:ascii="Arial"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c. Inspect all hoses and belts every 500 hours of operation or annually, whichever comes first, and replace as </w:t>
            </w:r>
            <w:r>
              <w:rPr>
                <w:rFonts w:ascii="Arial" w:hAnsi="Arial" w:cs="Arial"/>
                <w:sz w:val="20"/>
                <w:szCs w:val="20"/>
              </w:rPr>
              <w:lastRenderedPageBreak/>
              <w:t>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Pr>
                <w:rFonts w:ascii="Arial"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500 hours of operation or annually, whichever comes first;</w:t>
            </w:r>
            <w:r>
              <w:rPr>
                <w:rFonts w:ascii="Arial" w:hAnsi="Arial" w:cs="Arial"/>
                <w:sz w:val="20"/>
                <w:szCs w:val="20"/>
                <w:vertAlign w:val="superscript"/>
              </w:rPr>
              <w:t>1</w:t>
            </w:r>
            <w:r>
              <w:rPr>
                <w:rFonts w:ascii="Arial" w:hAnsi="Arial" w:cs="Arial"/>
                <w:sz w:val="20"/>
                <w:szCs w:val="20"/>
              </w:rPr>
              <w:t>;</w:t>
            </w:r>
            <w:r>
              <w:rPr>
                <w:rFonts w:ascii="Arial" w:hAnsi="Arial" w:cs="Arial"/>
                <w:sz w:val="20"/>
                <w:szCs w:val="20"/>
              </w:rPr>
              <w:br/>
              <w:t>b. Inspect spark plugs every 1,000 hours of operation or annually, whichever comes first, and replace as necessary; and</w:t>
            </w:r>
            <w:r>
              <w:rPr>
                <w:rFonts w:ascii="Arial" w:hAnsi="Arial" w:cs="Arial"/>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4,320 hours of operation or annually, whichever comes first;</w:t>
            </w:r>
            <w:r>
              <w:rPr>
                <w:rFonts w:ascii="Arial"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1,440 hours of operation or annually, whichever comes first;</w:t>
            </w:r>
            <w:r>
              <w:rPr>
                <w:rFonts w:ascii="Arial" w:hAnsi="Arial" w:cs="Arial"/>
                <w:sz w:val="20"/>
                <w:szCs w:val="20"/>
                <w:vertAlign w:val="superscript"/>
              </w:rPr>
              <w:t>1</w:t>
            </w:r>
            <w:r>
              <w:rPr>
                <w:rFonts w:ascii="Arial"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b. Inspect spark plugs every 1,440 hours of operation or annually, </w:t>
            </w:r>
            <w:r>
              <w:rPr>
                <w:rFonts w:ascii="Arial" w:hAnsi="Arial" w:cs="Arial"/>
                <w:sz w:val="20"/>
                <w:szCs w:val="20"/>
              </w:rPr>
              <w:lastRenderedPageBreak/>
              <w:t>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2,160 hours of operation or annually, whichever comes first;</w:t>
            </w:r>
            <w:r>
              <w:rPr>
                <w:rFonts w:ascii="Arial" w:hAnsi="Arial" w:cs="Arial"/>
                <w:sz w:val="20"/>
                <w:szCs w:val="20"/>
                <w:vertAlign w:val="superscript"/>
              </w:rPr>
              <w:t>1</w:t>
            </w:r>
            <w:r>
              <w:rPr>
                <w:rFonts w:ascii="Arial"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1,440 hours of operation or annually, whichever comes first;</w:t>
            </w:r>
            <w:r>
              <w:rPr>
                <w:rFonts w:ascii="Arial" w:hAnsi="Arial" w:cs="Arial"/>
                <w:sz w:val="20"/>
                <w:szCs w:val="20"/>
                <w:vertAlign w:val="superscript"/>
              </w:rPr>
              <w:t>1</w:t>
            </w:r>
            <w:r>
              <w:rPr>
                <w:rFonts w:ascii="Arial"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b. Inspect spark plugs every 1,440 hours of operation or annually, whichever comes first, and replace as </w:t>
            </w:r>
            <w:r>
              <w:rPr>
                <w:rFonts w:ascii="Arial" w:hAnsi="Arial" w:cs="Arial"/>
                <w:sz w:val="20"/>
                <w:szCs w:val="20"/>
              </w:rPr>
              <w:lastRenderedPageBreak/>
              <w:t>necessary;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2,160 hours of operation or annually, whichever comes first;</w:t>
            </w:r>
            <w:r>
              <w:rPr>
                <w:rFonts w:ascii="Arial" w:hAnsi="Arial" w:cs="Arial"/>
                <w:sz w:val="20"/>
                <w:szCs w:val="20"/>
                <w:vertAlign w:val="superscript"/>
              </w:rPr>
              <w:t>1</w:t>
            </w:r>
            <w:r>
              <w:rPr>
                <w:rFonts w:ascii="Arial"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Change oil and filter every 1,440 hours of operation or annually, whichever comes first;</w:t>
            </w:r>
            <w:r>
              <w:rPr>
                <w:rFonts w:ascii="Arial" w:hAnsi="Arial" w:cs="Arial"/>
                <w:sz w:val="20"/>
                <w:szCs w:val="20"/>
                <w:vertAlign w:val="superscript"/>
              </w:rPr>
              <w:t>1</w:t>
            </w:r>
            <w:r>
              <w:rPr>
                <w:rFonts w:ascii="Arial" w:hAnsi="Arial" w:cs="Arial"/>
                <w:sz w:val="20"/>
                <w:szCs w:val="20"/>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c. Inspect all hoses and belts every 1,440 hours </w:t>
            </w:r>
            <w:r>
              <w:rPr>
                <w:rFonts w:ascii="Arial" w:hAnsi="Arial" w:cs="Arial"/>
                <w:sz w:val="20"/>
                <w:szCs w:val="20"/>
              </w:rPr>
              <w:lastRenderedPageBreak/>
              <w:t>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bl>
    <w:p w:rsidR="007122F6" w:rsidRDefault="007122F6" w:rsidP="007122F6">
      <w:pPr>
        <w:pStyle w:val="gpotblnote"/>
        <w:rPr>
          <w:rFonts w:ascii="Arial" w:hAnsi="Arial" w:cs="Arial"/>
          <w:sz w:val="20"/>
          <w:szCs w:val="20"/>
        </w:rPr>
      </w:pPr>
      <w:r>
        <w:rPr>
          <w:rFonts w:ascii="Arial" w:hAnsi="Arial" w:cs="Arial"/>
          <w:sz w:val="20"/>
          <w:szCs w:val="20"/>
          <w:vertAlign w:val="superscript"/>
        </w:rPr>
        <w:lastRenderedPageBreak/>
        <w:t>1</w:t>
      </w:r>
      <w:r>
        <w:rPr>
          <w:rFonts w:ascii="Arial" w:hAnsi="Arial" w:cs="Arial"/>
          <w:sz w:val="20"/>
          <w:szCs w:val="20"/>
        </w:rPr>
        <w:t>Sources have the option to utilize an oil analysis program as described in §63.6625(</w:t>
      </w:r>
      <w:proofErr w:type="spellStart"/>
      <w:r>
        <w:rPr>
          <w:rFonts w:ascii="Arial" w:hAnsi="Arial" w:cs="Arial"/>
          <w:sz w:val="20"/>
          <w:szCs w:val="20"/>
        </w:rPr>
        <w:t>i</w:t>
      </w:r>
      <w:proofErr w:type="spellEnd"/>
      <w:r>
        <w:rPr>
          <w:rFonts w:ascii="Arial" w:hAnsi="Arial" w:cs="Arial"/>
          <w:sz w:val="20"/>
          <w:szCs w:val="20"/>
        </w:rPr>
        <w:t>) or (j) in order to extend the specified oil change requirement in Table 2d of this subpart.</w:t>
      </w:r>
    </w:p>
    <w:p w:rsidR="007122F6" w:rsidRDefault="007122F6" w:rsidP="007122F6">
      <w:pPr>
        <w:pStyle w:val="gpotblnote"/>
        <w:rPr>
          <w:rFonts w:ascii="Arial" w:hAnsi="Arial" w:cs="Arial"/>
          <w:sz w:val="20"/>
          <w:szCs w:val="20"/>
        </w:rPr>
      </w:pPr>
      <w:r>
        <w:rPr>
          <w:rFonts w:ascii="Arial" w:hAnsi="Arial" w:cs="Arial"/>
          <w:sz w:val="20"/>
          <w:szCs w:val="20"/>
          <w:vertAlign w:val="superscript"/>
        </w:rPr>
        <w:t>2</w:t>
      </w:r>
      <w:r>
        <w:rPr>
          <w:rFonts w:ascii="Arial" w:hAnsi="Arial" w:cs="Arial"/>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7122F6" w:rsidRDefault="007122F6" w:rsidP="007122F6">
      <w:pPr>
        <w:pStyle w:val="cita"/>
        <w:rPr>
          <w:rFonts w:ascii="Arial" w:hAnsi="Arial" w:cs="Arial"/>
          <w:sz w:val="18"/>
          <w:szCs w:val="18"/>
        </w:rPr>
      </w:pPr>
      <w:r>
        <w:rPr>
          <w:rFonts w:ascii="Arial" w:hAnsi="Arial" w:cs="Arial"/>
        </w:rPr>
        <w:t>[78 FR 6709, Jan. 30, 2013]</w:t>
      </w:r>
    </w:p>
    <w:p w:rsidR="007122F6" w:rsidRDefault="007122F6" w:rsidP="007122F6">
      <w:pPr>
        <w:pStyle w:val="fp"/>
        <w:rPr>
          <w:rFonts w:ascii="Arial" w:hAnsi="Arial" w:cs="Arial"/>
          <w:sz w:val="20"/>
          <w:szCs w:val="20"/>
        </w:rPr>
      </w:pPr>
      <w:hyperlink r:id="rId103" w:anchor="_top" w:history="1">
        <w:r>
          <w:rPr>
            <w:rFonts w:ascii="Arial" w:hAnsi="Arial" w:cs="Arial"/>
            <w:noProof/>
            <w:color w:val="0000FF"/>
            <w:sz w:val="17"/>
            <w:szCs w:val="17"/>
          </w:rPr>
          <w:drawing>
            <wp:inline distT="0" distB="0" distL="0" distR="0">
              <wp:extent cx="156845" cy="156845"/>
              <wp:effectExtent l="0" t="0" r="0" b="0"/>
              <wp:docPr id="8" name="Picture 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41" w:name="40:14.0.1.1.1.1.117.27.7"/>
      <w:bookmarkEnd w:id="41"/>
      <w:r>
        <w:rPr>
          <w:rFonts w:ascii="Arial" w:hAnsi="Arial" w:cs="Arial"/>
        </w:rPr>
        <w:t>Table 3 to Subpart ZZZZ of Part 63—Subsequent Performance Tests</w:t>
      </w:r>
    </w:p>
    <w:p w:rsidR="007122F6" w:rsidRDefault="007122F6" w:rsidP="007122F6">
      <w:pPr>
        <w:pStyle w:val="NormalWeb"/>
        <w:rPr>
          <w:rFonts w:ascii="Arial" w:hAnsi="Arial" w:cs="Arial"/>
          <w:sz w:val="20"/>
          <w:szCs w:val="20"/>
        </w:rPr>
      </w:pPr>
      <w:r>
        <w:rPr>
          <w:rFonts w:ascii="Arial" w:hAnsi="Arial" w:cs="Arial"/>
          <w:sz w:val="20"/>
          <w:szCs w:val="20"/>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749"/>
        <w:gridCol w:w="2119"/>
        <w:gridCol w:w="2522"/>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Complying with the requirement </w:t>
            </w:r>
            <w:proofErr w:type="gramStart"/>
            <w:r>
              <w:rPr>
                <w:rFonts w:ascii="Arial" w:hAnsi="Arial" w:cs="Arial"/>
                <w:b/>
                <w:bCs/>
                <w:sz w:val="20"/>
                <w:szCs w:val="20"/>
              </w:rPr>
              <w:t>to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w:t>
            </w:r>
            <w:proofErr w:type="gramStart"/>
            <w:r>
              <w:rPr>
                <w:rFonts w:ascii="Arial" w:hAnsi="Arial" w:cs="Arial"/>
                <w:b/>
                <w:bCs/>
                <w:sz w:val="20"/>
                <w:szCs w:val="20"/>
              </w:rPr>
              <w:t>must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Conduct subsequent performance tests semiannually.</w:t>
            </w:r>
            <w:r>
              <w:rPr>
                <w:rFonts w:ascii="Arial" w:hAnsi="Arial" w:cs="Arial"/>
                <w:sz w:val="20"/>
                <w:szCs w:val="20"/>
                <w:vertAlign w:val="superscript"/>
              </w:rPr>
              <w:t>1</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Conduct subsequent performance tests semiannually.</w:t>
            </w:r>
            <w:r>
              <w:rPr>
                <w:rFonts w:ascii="Arial" w:hAnsi="Arial" w:cs="Arial"/>
                <w:sz w:val="20"/>
                <w:szCs w:val="20"/>
                <w:vertAlign w:val="superscript"/>
              </w:rPr>
              <w:t>1</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Conduct subsequent performance tests semiannually.</w:t>
            </w:r>
            <w:r>
              <w:rPr>
                <w:rFonts w:ascii="Arial" w:hAnsi="Arial" w:cs="Arial"/>
                <w:sz w:val="20"/>
                <w:szCs w:val="20"/>
                <w:vertAlign w:val="superscript"/>
              </w:rPr>
              <w:t>1</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4. Existing non-emergency, non-black start CI stationary RICE &gt;500 HP that are not limited use </w:t>
            </w:r>
            <w:r>
              <w:rPr>
                <w:rFonts w:ascii="Arial" w:hAnsi="Arial" w:cs="Arial"/>
                <w:sz w:val="20"/>
                <w:szCs w:val="20"/>
              </w:rPr>
              <w:lastRenderedPageBreak/>
              <w:t>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xml:space="preserve">Limit or reduce CO emissions and not </w:t>
            </w:r>
            <w:r>
              <w:rPr>
                <w:rFonts w:ascii="Arial" w:hAnsi="Arial" w:cs="Arial"/>
                <w:sz w:val="20"/>
                <w:szCs w:val="20"/>
              </w:rPr>
              <w:lastRenderedPageBreak/>
              <w:t>using a CEMS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xml:space="preserve">Conduct subsequent performance tests every </w:t>
            </w:r>
            <w:r>
              <w:rPr>
                <w:rFonts w:ascii="Arial" w:hAnsi="Arial" w:cs="Arial"/>
                <w:sz w:val="20"/>
                <w:szCs w:val="20"/>
              </w:rPr>
              <w:lastRenderedPageBreak/>
              <w:t>8,760 hours or 3 years, whichever comes first.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Conduct subsequent performance tests every 8,760 hours or 5 years, whichever comes first.</w:t>
            </w:r>
          </w:p>
        </w:tc>
      </w:tr>
    </w:tbl>
    <w:p w:rsidR="007122F6" w:rsidRDefault="007122F6" w:rsidP="007122F6">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7122F6" w:rsidRDefault="007122F6" w:rsidP="007122F6">
      <w:pPr>
        <w:pStyle w:val="cita"/>
        <w:rPr>
          <w:rFonts w:ascii="Arial" w:hAnsi="Arial" w:cs="Arial"/>
          <w:sz w:val="18"/>
          <w:szCs w:val="18"/>
        </w:rPr>
      </w:pPr>
      <w:r>
        <w:rPr>
          <w:rFonts w:ascii="Arial" w:hAnsi="Arial" w:cs="Arial"/>
        </w:rPr>
        <w:t>[78 FR 6711, Jan. 30, 2013]</w:t>
      </w:r>
    </w:p>
    <w:p w:rsidR="007122F6" w:rsidRDefault="007122F6" w:rsidP="007122F6">
      <w:pPr>
        <w:pStyle w:val="fp"/>
        <w:rPr>
          <w:rFonts w:ascii="Arial" w:hAnsi="Arial" w:cs="Arial"/>
          <w:sz w:val="20"/>
          <w:szCs w:val="20"/>
        </w:rPr>
      </w:pPr>
      <w:hyperlink r:id="rId104" w:anchor="_top" w:history="1">
        <w:r>
          <w:rPr>
            <w:rFonts w:ascii="Arial" w:hAnsi="Arial" w:cs="Arial"/>
            <w:noProof/>
            <w:color w:val="0000FF"/>
            <w:sz w:val="17"/>
            <w:szCs w:val="17"/>
          </w:rPr>
          <w:drawing>
            <wp:inline distT="0" distB="0" distL="0" distR="0">
              <wp:extent cx="156845" cy="156845"/>
              <wp:effectExtent l="0" t="0" r="0" b="0"/>
              <wp:docPr id="7" name="Picture 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42" w:name="40:14.0.1.1.1.1.117.27.8"/>
      <w:bookmarkEnd w:id="42"/>
      <w:r>
        <w:rPr>
          <w:rFonts w:ascii="Arial" w:hAnsi="Arial" w:cs="Arial"/>
        </w:rPr>
        <w:t>Table 4 to Subpart ZZZZ of Part 63—Requirements for Performance Tests</w:t>
      </w:r>
    </w:p>
    <w:p w:rsidR="007122F6" w:rsidRDefault="007122F6" w:rsidP="007122F6">
      <w:pPr>
        <w:pStyle w:val="NormalWeb"/>
        <w:rPr>
          <w:rFonts w:ascii="Arial" w:hAnsi="Arial" w:cs="Arial"/>
          <w:sz w:val="20"/>
          <w:szCs w:val="20"/>
        </w:rPr>
      </w:pPr>
      <w:r>
        <w:rPr>
          <w:rFonts w:ascii="Arial" w:hAnsi="Arial" w:cs="Arial"/>
          <w:sz w:val="20"/>
          <w:szCs w:val="20"/>
        </w:rPr>
        <w:t>As stated in §§63.6610, 63.6611, 63.6620, and 63.6640, you must comply with the following requirements for performance tests for stationary RICE:</w:t>
      </w:r>
    </w:p>
    <w:p w:rsidR="007122F6" w:rsidRDefault="007122F6" w:rsidP="007122F6">
      <w:pPr>
        <w:pStyle w:val="gpotbltitle"/>
        <w:jc w:val="left"/>
        <w:rPr>
          <w:rFonts w:ascii="Arial" w:hAnsi="Arial" w:cs="Arial"/>
          <w:sz w:val="20"/>
          <w:szCs w:val="20"/>
        </w:rPr>
      </w:pPr>
      <w:r>
        <w:rPr>
          <w:rFonts w:ascii="Arial" w:hAnsi="Arial" w:cs="Arial"/>
          <w:sz w:val="20"/>
          <w:szCs w:val="20"/>
        </w:rPr>
        <w:t>Table 4 to Subpart ZZZZ of Part 63—Requirements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49"/>
        <w:gridCol w:w="1515"/>
        <w:gridCol w:w="2025"/>
        <w:gridCol w:w="2050"/>
        <w:gridCol w:w="2751"/>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Complying with the</w:t>
            </w:r>
            <w:r>
              <w:rPr>
                <w:rFonts w:ascii="Arial" w:hAnsi="Arial" w:cs="Arial"/>
                <w:b/>
                <w:bCs/>
                <w:sz w:val="20"/>
                <w:szCs w:val="20"/>
              </w:rPr>
              <w:br/>
              <w:t xml:space="preserve">requirement </w:t>
            </w:r>
            <w:proofErr w:type="gramStart"/>
            <w:r>
              <w:rPr>
                <w:rFonts w:ascii="Arial" w:hAnsi="Arial" w:cs="Arial"/>
                <w:b/>
                <w:bCs/>
                <w:sz w:val="20"/>
                <w:szCs w:val="20"/>
              </w:rPr>
              <w:t>to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w:t>
            </w:r>
            <w:proofErr w:type="gramStart"/>
            <w:r>
              <w:rPr>
                <w:rFonts w:ascii="Arial" w:hAnsi="Arial" w:cs="Arial"/>
                <w:b/>
                <w:bCs/>
                <w:sz w:val="20"/>
                <w:szCs w:val="20"/>
              </w:rPr>
              <w:t>must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proofErr w:type="gramStart"/>
            <w:r>
              <w:rPr>
                <w:rFonts w:ascii="Arial" w:hAnsi="Arial" w:cs="Arial"/>
                <w:b/>
                <w:bCs/>
                <w:sz w:val="20"/>
                <w:szCs w:val="20"/>
              </w:rPr>
              <w:t>Using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According to the</w:t>
            </w:r>
            <w:r>
              <w:rPr>
                <w:rFonts w:ascii="Arial" w:hAnsi="Arial" w:cs="Arial"/>
                <w:b/>
                <w:bCs/>
                <w:sz w:val="20"/>
                <w:szCs w:val="20"/>
              </w:rPr>
              <w:br/>
              <w:t xml:space="preserve">following </w:t>
            </w:r>
            <w:proofErr w:type="gramStart"/>
            <w:r>
              <w:rPr>
                <w:rFonts w:ascii="Arial" w:hAnsi="Arial" w:cs="Arial"/>
                <w:b/>
                <w:bCs/>
                <w:sz w:val="20"/>
                <w:szCs w:val="20"/>
              </w:rPr>
              <w:t>requirements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For CO and O</w:t>
            </w:r>
            <w:r>
              <w:rPr>
                <w:rFonts w:ascii="Arial" w:hAnsi="Arial" w:cs="Arial"/>
                <w:sz w:val="20"/>
                <w:szCs w:val="20"/>
                <w:vertAlign w:val="subscript"/>
              </w:rPr>
              <w:t>2</w:t>
            </w:r>
            <w:r>
              <w:rPr>
                <w:rFonts w:ascii="Arial" w:hAnsi="Arial" w:cs="Arial"/>
                <w:sz w:val="20"/>
                <w:szCs w:val="20"/>
              </w:rPr>
              <w:t xml:space="preserve"> measurement</w:t>
            </w:r>
            <w:r>
              <w:rPr>
                <w:rFonts w:ascii="Arial" w:hAnsi="Arial" w:cs="Arial"/>
                <w:sz w:val="20"/>
                <w:szCs w:val="20"/>
                <w:vertAlign w:val="subscript"/>
              </w:rPr>
              <w:t>,</w:t>
            </w:r>
            <w:r>
              <w:rPr>
                <w:rFonts w:ascii="Arial" w:hAnsi="Arial" w:cs="Arial"/>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Pr>
                <w:rStyle w:val="Emphasis"/>
                <w:rFonts w:ascii="Arial" w:hAnsi="Arial" w:cs="Arial"/>
                <w:sz w:val="20"/>
                <w:szCs w:val="20"/>
              </w:rPr>
              <w:t>and</w:t>
            </w:r>
            <w:r>
              <w:rPr>
                <w:rFonts w:ascii="Arial" w:hAnsi="Arial" w:cs="Arial"/>
                <w:sz w:val="20"/>
                <w:szCs w:val="20"/>
              </w:rPr>
              <w:t xml:space="preserve"> the sampling port location meets the two and half-diameter criterion of Section 11.1.1 of Method 1 of 40 CFR part 60, appendix A-1, the duct may be sampled at `3-point long line'; </w:t>
            </w:r>
            <w:r>
              <w:rPr>
                <w:rFonts w:ascii="Arial" w:hAnsi="Arial" w:cs="Arial"/>
                <w:sz w:val="20"/>
                <w:szCs w:val="20"/>
              </w:rPr>
              <w:lastRenderedPageBreak/>
              <w:t>otherwise, conduct the stratification testing and select sampling points according to Section 8.1.2 of Method 7E of 40 CFR part 60, appendix A-4.</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Measure the O</w:t>
            </w:r>
            <w:r>
              <w:rPr>
                <w:rFonts w:ascii="Arial" w:hAnsi="Arial" w:cs="Arial"/>
                <w:sz w:val="20"/>
                <w:szCs w:val="20"/>
                <w:vertAlign w:val="subscript"/>
              </w:rPr>
              <w:t>2</w:t>
            </w:r>
            <w:r>
              <w:rPr>
                <w:rFonts w:ascii="Arial" w:hAnsi="Arial" w:cs="Arial"/>
                <w:sz w:val="20"/>
                <w:szCs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Method 3 or 3A or 3B of 40 CFR part 60, appendix A-2, or ASTM Method D6522-00 (Reapproved 2005)</w:t>
            </w:r>
            <w:r>
              <w:rPr>
                <w:rFonts w:ascii="Arial" w:hAnsi="Arial" w:cs="Arial"/>
                <w:sz w:val="20"/>
                <w:szCs w:val="20"/>
                <w:vertAlign w:val="superscript"/>
              </w:rPr>
              <w:t>ac</w:t>
            </w:r>
            <w:r>
              <w:rPr>
                <w:rFonts w:ascii="Arial" w:hAnsi="Arial" w:cs="Arial"/>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Measurements to determine O</w:t>
            </w:r>
            <w:r>
              <w:rPr>
                <w:rFonts w:ascii="Arial" w:hAnsi="Arial" w:cs="Arial"/>
                <w:sz w:val="20"/>
                <w:szCs w:val="20"/>
                <w:vertAlign w:val="subscript"/>
              </w:rPr>
              <w:t>2</w:t>
            </w:r>
            <w:r>
              <w:rPr>
                <w:rFonts w:ascii="Arial" w:hAnsi="Arial" w:cs="Arial"/>
                <w:sz w:val="20"/>
                <w:szCs w:val="20"/>
              </w:rPr>
              <w:t xml:space="preserve"> must be made at the same time as the measurements for CO concentration.</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ASTM D6522-00 (Reapproved 2005)</w:t>
            </w:r>
            <w:proofErr w:type="spellStart"/>
            <w:r>
              <w:rPr>
                <w:rFonts w:ascii="Arial" w:hAnsi="Arial" w:cs="Arial"/>
                <w:sz w:val="20"/>
                <w:szCs w:val="20"/>
                <w:vertAlign w:val="superscript"/>
              </w:rPr>
              <w:t>abc</w:t>
            </w:r>
            <w:proofErr w:type="spellEnd"/>
            <w:r>
              <w:rPr>
                <w:rFonts w:ascii="Arial" w:hAnsi="Arial" w:cs="Arial"/>
                <w:sz w:val="20"/>
                <w:szCs w:val="20"/>
              </w:rPr>
              <w:t xml:space="preserve">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The CO concentration must be at 15 percent O</w:t>
            </w:r>
            <w:r>
              <w:rPr>
                <w:rFonts w:ascii="Arial" w:hAnsi="Arial" w:cs="Arial"/>
                <w:sz w:val="20"/>
                <w:szCs w:val="20"/>
                <w:vertAlign w:val="subscript"/>
              </w:rPr>
              <w:t>2</w:t>
            </w:r>
            <w:r>
              <w:rPr>
                <w:rFonts w:ascii="Arial" w:hAnsi="Arial" w:cs="Arial"/>
                <w:sz w:val="20"/>
                <w:szCs w:val="20"/>
              </w:rPr>
              <w:t>, dry basis.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For formaldehyde</w:t>
            </w:r>
            <w:r>
              <w:rPr>
                <w:rFonts w:ascii="Arial" w:hAnsi="Arial" w:cs="Arial"/>
                <w:sz w:val="20"/>
                <w:szCs w:val="20"/>
                <w:vertAlign w:val="subscript"/>
              </w:rPr>
              <w:t>,</w:t>
            </w:r>
            <w:r>
              <w:rPr>
                <w:rFonts w:ascii="Arial" w:hAnsi="Arial" w:cs="Arial"/>
                <w:sz w:val="20"/>
                <w:szCs w:val="20"/>
              </w:rPr>
              <w:t xml:space="preserve"> O</w:t>
            </w:r>
            <w:r>
              <w:rPr>
                <w:rFonts w:ascii="Arial" w:hAnsi="Arial" w:cs="Arial"/>
                <w:sz w:val="20"/>
                <w:szCs w:val="20"/>
                <w:vertAlign w:val="subscript"/>
              </w:rPr>
              <w:t>2</w:t>
            </w:r>
            <w:r>
              <w:rPr>
                <w:rFonts w:ascii="Arial" w:hAnsi="Arial" w:cs="Arial"/>
                <w:sz w:val="20"/>
                <w:szCs w:val="20"/>
              </w:rPr>
              <w:t>, and moisture measurement</w:t>
            </w:r>
            <w:r>
              <w:rPr>
                <w:rFonts w:ascii="Arial" w:hAnsi="Arial" w:cs="Arial"/>
                <w:sz w:val="20"/>
                <w:szCs w:val="20"/>
                <w:vertAlign w:val="subscript"/>
              </w:rPr>
              <w:t>,</w:t>
            </w:r>
            <w:r>
              <w:rPr>
                <w:rFonts w:ascii="Arial" w:hAnsi="Arial" w:cs="Arial"/>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Pr>
                <w:rStyle w:val="Emphasis"/>
                <w:rFonts w:ascii="Arial" w:hAnsi="Arial" w:cs="Arial"/>
                <w:sz w:val="20"/>
                <w:szCs w:val="20"/>
              </w:rPr>
              <w:t>and</w:t>
            </w:r>
            <w:r>
              <w:rPr>
                <w:rFonts w:ascii="Arial" w:hAnsi="Arial" w:cs="Arial"/>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Measure O</w:t>
            </w:r>
            <w:r>
              <w:rPr>
                <w:rFonts w:ascii="Arial" w:hAnsi="Arial" w:cs="Arial"/>
                <w:sz w:val="20"/>
                <w:szCs w:val="20"/>
                <w:vertAlign w:val="subscript"/>
              </w:rPr>
              <w:t>2</w:t>
            </w:r>
            <w:r>
              <w:rPr>
                <w:rFonts w:ascii="Arial" w:hAnsi="Arial" w:cs="Arial"/>
                <w:sz w:val="20"/>
                <w:szCs w:val="20"/>
              </w:rPr>
              <w:t xml:space="preserve"> at the inlet and outlet of the </w:t>
            </w:r>
            <w:r>
              <w:rPr>
                <w:rFonts w:ascii="Arial" w:hAnsi="Arial" w:cs="Arial"/>
                <w:sz w:val="20"/>
                <w:szCs w:val="20"/>
              </w:rPr>
              <w:lastRenderedPageBreak/>
              <w:t>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xml:space="preserve">(1) Method 3 or 3A or 3B of 40 CFR part 60, </w:t>
            </w:r>
            <w:r>
              <w:rPr>
                <w:rFonts w:ascii="Arial" w:hAnsi="Arial" w:cs="Arial"/>
                <w:sz w:val="20"/>
                <w:szCs w:val="20"/>
              </w:rPr>
              <w:lastRenderedPageBreak/>
              <w:t>appendix A-2, or ASTM Method D6522-00 (Reapproved 2005)</w:t>
            </w:r>
            <w:r>
              <w:rPr>
                <w:rFonts w:ascii="Arial" w:hAnsi="Arial" w:cs="Arial"/>
                <w:sz w:val="20"/>
                <w:szCs w:val="20"/>
                <w:vertAlign w:val="superscript"/>
              </w:rPr>
              <w:t>a</w:t>
            </w:r>
            <w:r>
              <w:rPr>
                <w:rFonts w:ascii="Arial" w:hAnsi="Arial" w:cs="Arial"/>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(a) Measurements to determine O</w:t>
            </w:r>
            <w:r>
              <w:rPr>
                <w:rFonts w:ascii="Arial" w:hAnsi="Arial" w:cs="Arial"/>
                <w:sz w:val="20"/>
                <w:szCs w:val="20"/>
                <w:vertAlign w:val="subscript"/>
              </w:rPr>
              <w:t>2</w:t>
            </w:r>
            <w:r>
              <w:rPr>
                <w:rFonts w:ascii="Arial" w:hAnsi="Arial" w:cs="Arial"/>
                <w:sz w:val="20"/>
                <w:szCs w:val="20"/>
              </w:rPr>
              <w:t xml:space="preserve"> concentration </w:t>
            </w:r>
            <w:r>
              <w:rPr>
                <w:rFonts w:ascii="Arial" w:hAnsi="Arial" w:cs="Arial"/>
                <w:sz w:val="20"/>
                <w:szCs w:val="20"/>
              </w:rPr>
              <w:lastRenderedPageBreak/>
              <w:t>must be made at the same time as the measurements for formaldehyde or THC concentration.</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Method 4 of 40 CFR part 60, appendix A-3, or Method 320 of 40 CFR part 63, appendix A, or ASTM D 6348-03</w:t>
            </w:r>
            <w:r>
              <w:rPr>
                <w:rFonts w:ascii="Arial" w:hAnsi="Arial" w:cs="Arial"/>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Measurements to determine moisture content must be made at the same time and location as the measurements for formaldehyde or THC concentration.</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iv. If demonstrating compliance with the formaldehyde percent reduction requirement, measure </w:t>
            </w:r>
            <w:proofErr w:type="spellStart"/>
            <w:r>
              <w:rPr>
                <w:rFonts w:ascii="Arial" w:hAnsi="Arial" w:cs="Arial"/>
                <w:sz w:val="20"/>
                <w:szCs w:val="20"/>
              </w:rPr>
              <w:t>formalde-hyde</w:t>
            </w:r>
            <w:proofErr w:type="spellEnd"/>
            <w:r>
              <w:rPr>
                <w:rFonts w:ascii="Arial" w:hAnsi="Arial" w:cs="Arial"/>
                <w:sz w:val="20"/>
                <w:szCs w:val="20"/>
              </w:rPr>
              <w:t xml:space="preserv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Method 320 or 323 of 40 CFR part 63, appendix A; or ASTM D6348-03</w:t>
            </w:r>
            <w:r>
              <w:rPr>
                <w:rFonts w:ascii="Arial" w:hAnsi="Arial" w:cs="Arial"/>
                <w:sz w:val="20"/>
                <w:szCs w:val="20"/>
                <w:vertAlign w:val="superscript"/>
              </w:rPr>
              <w:t>a</w:t>
            </w:r>
            <w:r>
              <w:rPr>
                <w:rFonts w:ascii="Arial" w:hAnsi="Arial" w:cs="Arial"/>
                <w:sz w:val="20"/>
                <w:szCs w:val="20"/>
              </w:rPr>
              <w:t>, provided in ASTM D6348-03 Annex A5 (</w:t>
            </w:r>
            <w:proofErr w:type="spellStart"/>
            <w:r>
              <w:rPr>
                <w:rFonts w:ascii="Arial" w:hAnsi="Arial" w:cs="Arial"/>
                <w:sz w:val="20"/>
                <w:szCs w:val="20"/>
              </w:rPr>
              <w:t>Analyte</w:t>
            </w:r>
            <w:proofErr w:type="spellEnd"/>
            <w:r>
              <w:rPr>
                <w:rFonts w:ascii="Arial" w:hAnsi="Arial" w:cs="Arial"/>
                <w:sz w:val="20"/>
                <w:szCs w:val="20"/>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Formaldehyde concentration must be at 15 percent O</w:t>
            </w:r>
            <w:r>
              <w:rPr>
                <w:rFonts w:ascii="Arial" w:hAnsi="Arial" w:cs="Arial"/>
                <w:sz w:val="20"/>
                <w:szCs w:val="20"/>
                <w:vertAlign w:val="subscript"/>
              </w:rPr>
              <w:t>2</w:t>
            </w:r>
            <w:r>
              <w:rPr>
                <w:rFonts w:ascii="Arial" w:hAnsi="Arial" w:cs="Arial"/>
                <w:sz w:val="20"/>
                <w:szCs w:val="20"/>
              </w:rPr>
              <w:t>, dry basis. Results of this test consist of the average of the three 1-hour or longer runs.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THC concentration must be at 15 percent O</w:t>
            </w:r>
            <w:r>
              <w:rPr>
                <w:rFonts w:ascii="Arial" w:hAnsi="Arial" w:cs="Arial"/>
                <w:sz w:val="20"/>
                <w:szCs w:val="20"/>
                <w:vertAlign w:val="subscript"/>
              </w:rPr>
              <w:t>2</w:t>
            </w:r>
            <w:r>
              <w:rPr>
                <w:rFonts w:ascii="Arial" w:hAnsi="Arial" w:cs="Arial"/>
                <w:sz w:val="20"/>
                <w:szCs w:val="20"/>
              </w:rPr>
              <w:t>, dry basis. Results of this test consist of the average of the three 1-hour or longer runs.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a. limit the </w:t>
            </w:r>
            <w:proofErr w:type="spellStart"/>
            <w:r>
              <w:rPr>
                <w:rFonts w:ascii="Arial" w:hAnsi="Arial" w:cs="Arial"/>
                <w:sz w:val="20"/>
                <w:szCs w:val="20"/>
              </w:rPr>
              <w:t>concentra-tion</w:t>
            </w:r>
            <w:proofErr w:type="spellEnd"/>
            <w:r>
              <w:rPr>
                <w:rFonts w:ascii="Arial" w:hAnsi="Arial" w:cs="Arial"/>
                <w:sz w:val="20"/>
                <w:szCs w:val="20"/>
              </w:rPr>
              <w:t xml:space="preserve"> of </w:t>
            </w:r>
            <w:proofErr w:type="spellStart"/>
            <w:r>
              <w:rPr>
                <w:rFonts w:ascii="Arial" w:hAnsi="Arial" w:cs="Arial"/>
                <w:sz w:val="20"/>
                <w:szCs w:val="20"/>
              </w:rPr>
              <w:t>formalde-hyde</w:t>
            </w:r>
            <w:proofErr w:type="spellEnd"/>
            <w:r>
              <w:rPr>
                <w:rFonts w:ascii="Arial" w:hAnsi="Arial" w:cs="Arial"/>
                <w:sz w:val="20"/>
                <w:szCs w:val="20"/>
              </w:rPr>
              <w:t xml:space="preserv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For formaldehyde, CO, O</w:t>
            </w:r>
            <w:r>
              <w:rPr>
                <w:rFonts w:ascii="Arial" w:hAnsi="Arial" w:cs="Arial"/>
                <w:sz w:val="20"/>
                <w:szCs w:val="20"/>
                <w:vertAlign w:val="subscript"/>
              </w:rPr>
              <w:t>2</w:t>
            </w:r>
            <w:r>
              <w:rPr>
                <w:rFonts w:ascii="Arial" w:hAnsi="Arial" w:cs="Arial"/>
                <w:sz w:val="20"/>
                <w:szCs w:val="20"/>
              </w:rPr>
              <w:t>, and moisture measurement</w:t>
            </w:r>
            <w:r>
              <w:rPr>
                <w:rFonts w:ascii="Arial" w:hAnsi="Arial" w:cs="Arial"/>
                <w:sz w:val="20"/>
                <w:szCs w:val="20"/>
                <w:vertAlign w:val="subscript"/>
              </w:rPr>
              <w:t>,</w:t>
            </w:r>
            <w:r>
              <w:rPr>
                <w:rFonts w:ascii="Arial" w:hAnsi="Arial" w:cs="Arial"/>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Pr>
                <w:rStyle w:val="Emphasis"/>
                <w:rFonts w:ascii="Arial" w:hAnsi="Arial" w:cs="Arial"/>
                <w:sz w:val="20"/>
                <w:szCs w:val="20"/>
              </w:rPr>
              <w:lastRenderedPageBreak/>
              <w:t>and</w:t>
            </w:r>
            <w:r>
              <w:rPr>
                <w:rFonts w:ascii="Arial" w:hAnsi="Arial" w:cs="Arial"/>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Determine the O</w:t>
            </w:r>
            <w:r>
              <w:rPr>
                <w:rFonts w:ascii="Arial" w:hAnsi="Arial" w:cs="Arial"/>
                <w:sz w:val="20"/>
                <w:szCs w:val="20"/>
                <w:vertAlign w:val="subscript"/>
              </w:rPr>
              <w:t>2</w:t>
            </w:r>
            <w:r>
              <w:rPr>
                <w:rFonts w:ascii="Arial" w:hAnsi="Arial" w:cs="Arial"/>
                <w:sz w:val="20"/>
                <w:szCs w:val="20"/>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Method 3 or 3A or 3B of 40 CFR part 60, appendix A-2, or ASTM Method D6522-00 (Reapproved 2005)</w:t>
            </w:r>
            <w:r>
              <w:rPr>
                <w:rFonts w:ascii="Arial" w:hAnsi="Arial" w:cs="Arial"/>
                <w:sz w:val="20"/>
                <w:szCs w:val="20"/>
                <w:vertAlign w:val="superscript"/>
              </w:rPr>
              <w:t>a</w:t>
            </w:r>
            <w:r>
              <w:rPr>
                <w:rFonts w:ascii="Arial" w:hAnsi="Arial" w:cs="Arial"/>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Measurements to determine O</w:t>
            </w:r>
            <w:r>
              <w:rPr>
                <w:rFonts w:ascii="Arial" w:hAnsi="Arial" w:cs="Arial"/>
                <w:sz w:val="20"/>
                <w:szCs w:val="20"/>
                <w:vertAlign w:val="subscript"/>
              </w:rPr>
              <w:t>2</w:t>
            </w:r>
            <w:r>
              <w:rPr>
                <w:rFonts w:ascii="Arial" w:hAnsi="Arial" w:cs="Arial"/>
                <w:sz w:val="20"/>
                <w:szCs w:val="20"/>
              </w:rPr>
              <w:t xml:space="preserve"> concentration must be made at the same time and location as the measurements for formaldehyde or CO concentration.</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Measure moisture content of the station-</w:t>
            </w:r>
            <w:proofErr w:type="spellStart"/>
            <w:r>
              <w:rPr>
                <w:rFonts w:ascii="Arial" w:hAnsi="Arial" w:cs="Arial"/>
                <w:sz w:val="20"/>
                <w:szCs w:val="20"/>
              </w:rPr>
              <w:t>ary</w:t>
            </w:r>
            <w:proofErr w:type="spellEnd"/>
            <w:r>
              <w:rPr>
                <w:rFonts w:ascii="Arial" w:hAnsi="Arial" w:cs="Arial"/>
                <w:sz w:val="20"/>
                <w:szCs w:val="20"/>
              </w:rPr>
              <w:t xml:space="preserve">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Method 4 of 40 CFR part 60, appendix A-3, or Method 320 of 40 CFR part 63, appendix A, or ASTM D 6348-03</w:t>
            </w:r>
            <w:r>
              <w:rPr>
                <w:rFonts w:ascii="Arial" w:hAnsi="Arial" w:cs="Arial"/>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Measurements to determine moisture content must be made at the same time and location as the measurements for formaldehyde or CO concentration.</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iv. Measure </w:t>
            </w:r>
            <w:proofErr w:type="spellStart"/>
            <w:r>
              <w:rPr>
                <w:rFonts w:ascii="Arial" w:hAnsi="Arial" w:cs="Arial"/>
                <w:sz w:val="20"/>
                <w:szCs w:val="20"/>
              </w:rPr>
              <w:t>formalde-hyde</w:t>
            </w:r>
            <w:proofErr w:type="spellEnd"/>
            <w:r>
              <w:rPr>
                <w:rFonts w:ascii="Arial" w:hAnsi="Arial" w:cs="Arial"/>
                <w:sz w:val="20"/>
                <w:szCs w:val="20"/>
              </w:rPr>
              <w:t xml:space="preserve"> at the exhaust of the station-</w:t>
            </w:r>
            <w:proofErr w:type="spellStart"/>
            <w:r>
              <w:rPr>
                <w:rFonts w:ascii="Arial" w:hAnsi="Arial" w:cs="Arial"/>
                <w:sz w:val="20"/>
                <w:szCs w:val="20"/>
              </w:rPr>
              <w:t>ary</w:t>
            </w:r>
            <w:proofErr w:type="spellEnd"/>
            <w:r>
              <w:rPr>
                <w:rFonts w:ascii="Arial" w:hAnsi="Arial" w:cs="Arial"/>
                <w:sz w:val="20"/>
                <w:szCs w:val="20"/>
              </w:rPr>
              <w:t xml:space="preserve"> RICE; or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Method 320 or 323 of 40 CFR part 63, appendix A; or ASTM D6348-03</w:t>
            </w:r>
            <w:r>
              <w:rPr>
                <w:rFonts w:ascii="Arial" w:hAnsi="Arial" w:cs="Arial"/>
                <w:sz w:val="20"/>
                <w:szCs w:val="20"/>
                <w:vertAlign w:val="superscript"/>
              </w:rPr>
              <w:t>a</w:t>
            </w:r>
            <w:r>
              <w:rPr>
                <w:rFonts w:ascii="Arial" w:hAnsi="Arial" w:cs="Arial"/>
                <w:sz w:val="20"/>
                <w:szCs w:val="20"/>
              </w:rPr>
              <w:t>, provided in ASTM D6348-03 Annex A5 (</w:t>
            </w:r>
            <w:proofErr w:type="spellStart"/>
            <w:r>
              <w:rPr>
                <w:rFonts w:ascii="Arial" w:hAnsi="Arial" w:cs="Arial"/>
                <w:sz w:val="20"/>
                <w:szCs w:val="20"/>
              </w:rPr>
              <w:t>Analyte</w:t>
            </w:r>
            <w:proofErr w:type="spellEnd"/>
            <w:r>
              <w:rPr>
                <w:rFonts w:ascii="Arial" w:hAnsi="Arial" w:cs="Arial"/>
                <w:sz w:val="20"/>
                <w:szCs w:val="20"/>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Formaldehyde concentration must be at 15 percent O</w:t>
            </w:r>
            <w:r>
              <w:rPr>
                <w:rFonts w:ascii="Arial" w:hAnsi="Arial" w:cs="Arial"/>
                <w:sz w:val="20"/>
                <w:szCs w:val="20"/>
                <w:vertAlign w:val="subscript"/>
              </w:rPr>
              <w:t>2</w:t>
            </w:r>
            <w:r>
              <w:rPr>
                <w:rFonts w:ascii="Arial" w:hAnsi="Arial" w:cs="Arial"/>
                <w:sz w:val="20"/>
                <w:szCs w:val="20"/>
              </w:rPr>
              <w:t>, dry basis. Results of this test consist of the average of the three 1-hour or longer runs.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v. measure CO at the exhaust of the station-</w:t>
            </w:r>
            <w:proofErr w:type="spellStart"/>
            <w:r>
              <w:rPr>
                <w:rFonts w:ascii="Arial" w:hAnsi="Arial" w:cs="Arial"/>
                <w:sz w:val="20"/>
                <w:szCs w:val="20"/>
              </w:rPr>
              <w:lastRenderedPageBreak/>
              <w:t>ary</w:t>
            </w:r>
            <w:proofErr w:type="spellEnd"/>
            <w:r>
              <w:rPr>
                <w:rFonts w:ascii="Arial" w:hAnsi="Arial" w:cs="Arial"/>
                <w:sz w:val="20"/>
                <w:szCs w:val="20"/>
              </w:rPr>
              <w:t xml:space="preserve">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xml:space="preserve">(1) Method 10 of 40 CFR part 60, appendix A-4, ASTM Method </w:t>
            </w:r>
            <w:r>
              <w:rPr>
                <w:rFonts w:ascii="Arial" w:hAnsi="Arial" w:cs="Arial"/>
                <w:sz w:val="20"/>
                <w:szCs w:val="20"/>
              </w:rPr>
              <w:lastRenderedPageBreak/>
              <w:t>D6522-00 (2005)</w:t>
            </w:r>
            <w:r>
              <w:rPr>
                <w:rFonts w:ascii="Arial" w:hAnsi="Arial" w:cs="Arial"/>
                <w:sz w:val="20"/>
                <w:szCs w:val="20"/>
                <w:vertAlign w:val="superscript"/>
              </w:rPr>
              <w:t>ac</w:t>
            </w:r>
            <w:r>
              <w:rPr>
                <w:rFonts w:ascii="Arial" w:hAnsi="Arial" w:cs="Arial"/>
                <w:sz w:val="20"/>
                <w:szCs w:val="20"/>
              </w:rPr>
              <w:t>, Method 320 of 40 CFR part 63, appendix A, or ASTM D6348-03</w:t>
            </w:r>
            <w:r>
              <w:rPr>
                <w:rFonts w:ascii="Arial" w:hAnsi="Arial" w:cs="Arial"/>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(a) CO concentration must be at 15 percent O</w:t>
            </w:r>
            <w:r>
              <w:rPr>
                <w:rFonts w:ascii="Arial" w:hAnsi="Arial" w:cs="Arial"/>
                <w:sz w:val="20"/>
                <w:szCs w:val="20"/>
                <w:vertAlign w:val="subscript"/>
              </w:rPr>
              <w:t>2</w:t>
            </w:r>
            <w:r>
              <w:rPr>
                <w:rFonts w:ascii="Arial" w:hAnsi="Arial" w:cs="Arial"/>
                <w:sz w:val="20"/>
                <w:szCs w:val="20"/>
              </w:rPr>
              <w:t xml:space="preserve">, dry basis. Results of this test consist of </w:t>
            </w:r>
            <w:r>
              <w:rPr>
                <w:rFonts w:ascii="Arial" w:hAnsi="Arial" w:cs="Arial"/>
                <w:sz w:val="20"/>
                <w:szCs w:val="20"/>
              </w:rPr>
              <w:lastRenderedPageBreak/>
              <w:t>the average of the three 1-hour or longer runs.</w:t>
            </w:r>
          </w:p>
        </w:tc>
      </w:tr>
    </w:tbl>
    <w:p w:rsidR="007122F6" w:rsidRDefault="007122F6" w:rsidP="007122F6">
      <w:pPr>
        <w:pStyle w:val="gpotblnote"/>
        <w:rPr>
          <w:rFonts w:ascii="Arial" w:hAnsi="Arial" w:cs="Arial"/>
          <w:sz w:val="20"/>
          <w:szCs w:val="20"/>
        </w:rPr>
      </w:pPr>
      <w:proofErr w:type="spellStart"/>
      <w:proofErr w:type="gramStart"/>
      <w:r>
        <w:rPr>
          <w:rFonts w:ascii="Arial" w:hAnsi="Arial" w:cs="Arial"/>
          <w:sz w:val="20"/>
          <w:szCs w:val="20"/>
          <w:vertAlign w:val="superscript"/>
        </w:rPr>
        <w:lastRenderedPageBreak/>
        <w:t>a</w:t>
      </w:r>
      <w:r>
        <w:rPr>
          <w:rFonts w:ascii="Arial" w:hAnsi="Arial" w:cs="Arial"/>
          <w:sz w:val="20"/>
          <w:szCs w:val="20"/>
        </w:rPr>
        <w:t>You</w:t>
      </w:r>
      <w:proofErr w:type="spellEnd"/>
      <w:proofErr w:type="gramEnd"/>
      <w:r>
        <w:rPr>
          <w:rFonts w:ascii="Arial" w:hAnsi="Arial" w:cs="Arial"/>
          <w:sz w:val="20"/>
          <w:szCs w:val="20"/>
        </w:rPr>
        <w:t xml:space="preserve">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w:t>
      </w:r>
      <w:proofErr w:type="spellStart"/>
      <w:r>
        <w:rPr>
          <w:rFonts w:ascii="Arial" w:hAnsi="Arial" w:cs="Arial"/>
          <w:sz w:val="20"/>
          <w:szCs w:val="20"/>
        </w:rPr>
        <w:t>Zeeb</w:t>
      </w:r>
      <w:proofErr w:type="spellEnd"/>
      <w:r>
        <w:rPr>
          <w:rFonts w:ascii="Arial" w:hAnsi="Arial" w:cs="Arial"/>
          <w:sz w:val="20"/>
          <w:szCs w:val="20"/>
        </w:rPr>
        <w:t xml:space="preserve"> Road, Ann Arbor, MI 48106.</w:t>
      </w:r>
    </w:p>
    <w:p w:rsidR="007122F6" w:rsidRDefault="007122F6" w:rsidP="007122F6">
      <w:pPr>
        <w:pStyle w:val="gpotblnote"/>
        <w:rPr>
          <w:rFonts w:ascii="Arial" w:hAnsi="Arial" w:cs="Arial"/>
          <w:sz w:val="20"/>
          <w:szCs w:val="20"/>
        </w:rPr>
      </w:pPr>
      <w:proofErr w:type="spellStart"/>
      <w:proofErr w:type="gramStart"/>
      <w:r>
        <w:rPr>
          <w:rFonts w:ascii="Arial" w:hAnsi="Arial" w:cs="Arial"/>
          <w:sz w:val="20"/>
          <w:szCs w:val="20"/>
          <w:vertAlign w:val="superscript"/>
        </w:rPr>
        <w:t>b</w:t>
      </w:r>
      <w:r>
        <w:rPr>
          <w:rFonts w:ascii="Arial" w:hAnsi="Arial" w:cs="Arial"/>
          <w:sz w:val="20"/>
          <w:szCs w:val="20"/>
        </w:rPr>
        <w:t>You</w:t>
      </w:r>
      <w:proofErr w:type="spellEnd"/>
      <w:proofErr w:type="gramEnd"/>
      <w:r>
        <w:rPr>
          <w:rFonts w:ascii="Arial" w:hAnsi="Arial" w:cs="Arial"/>
          <w:sz w:val="20"/>
          <w:szCs w:val="20"/>
        </w:rPr>
        <w:t xml:space="preserve"> may obtain a copy of ASTM-D6348-03 from at least one of the following addresses: American Society for Testing and Materials, 100 Barr Harbor Drive, West Conshohocken, PA 19428-2959, or University Microfilms International, 300 North </w:t>
      </w:r>
      <w:proofErr w:type="spellStart"/>
      <w:r>
        <w:rPr>
          <w:rFonts w:ascii="Arial" w:hAnsi="Arial" w:cs="Arial"/>
          <w:sz w:val="20"/>
          <w:szCs w:val="20"/>
        </w:rPr>
        <w:t>Zeeb</w:t>
      </w:r>
      <w:proofErr w:type="spellEnd"/>
      <w:r>
        <w:rPr>
          <w:rFonts w:ascii="Arial" w:hAnsi="Arial" w:cs="Arial"/>
          <w:sz w:val="20"/>
          <w:szCs w:val="20"/>
        </w:rPr>
        <w:t xml:space="preserve"> Road, Ann Arbor, MI 48106.</w:t>
      </w:r>
    </w:p>
    <w:p w:rsidR="007122F6" w:rsidRDefault="007122F6" w:rsidP="007122F6">
      <w:pPr>
        <w:pStyle w:val="cita"/>
        <w:rPr>
          <w:rFonts w:ascii="Arial" w:hAnsi="Arial" w:cs="Arial"/>
          <w:sz w:val="18"/>
          <w:szCs w:val="18"/>
        </w:rPr>
      </w:pPr>
      <w:r>
        <w:rPr>
          <w:rFonts w:ascii="Arial" w:hAnsi="Arial" w:cs="Arial"/>
        </w:rPr>
        <w:t>[79 FR 11290, Feb. 27, 2014]</w:t>
      </w:r>
    </w:p>
    <w:p w:rsidR="007122F6" w:rsidRDefault="007122F6" w:rsidP="007122F6">
      <w:pPr>
        <w:pStyle w:val="fp"/>
        <w:rPr>
          <w:rFonts w:ascii="Arial" w:hAnsi="Arial" w:cs="Arial"/>
          <w:sz w:val="20"/>
          <w:szCs w:val="20"/>
        </w:rPr>
      </w:pPr>
      <w:hyperlink r:id="rId105" w:anchor="_top" w:history="1">
        <w:r>
          <w:rPr>
            <w:rFonts w:ascii="Arial" w:hAnsi="Arial" w:cs="Arial"/>
            <w:noProof/>
            <w:color w:val="0000FF"/>
            <w:sz w:val="17"/>
            <w:szCs w:val="17"/>
          </w:rPr>
          <w:drawing>
            <wp:inline distT="0" distB="0" distL="0" distR="0">
              <wp:extent cx="156845" cy="156845"/>
              <wp:effectExtent l="0" t="0" r="0" b="0"/>
              <wp:docPr id="6" name="Picture 6"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43" w:name="40:14.0.1.1.1.1.117.27.9"/>
      <w:bookmarkEnd w:id="43"/>
      <w:r>
        <w:rPr>
          <w:rFonts w:ascii="Arial" w:hAnsi="Arial" w:cs="Arial"/>
        </w:rPr>
        <w:t xml:space="preserve">Table 5 to Subpart ZZZZ of Part 63—Initial Compliance </w:t>
      </w:r>
      <w:proofErr w:type="gramStart"/>
      <w:r>
        <w:rPr>
          <w:rFonts w:ascii="Arial" w:hAnsi="Arial" w:cs="Arial"/>
        </w:rPr>
        <w:t>With</w:t>
      </w:r>
      <w:proofErr w:type="gramEnd"/>
      <w:r>
        <w:rPr>
          <w:rFonts w:ascii="Arial" w:hAnsi="Arial" w:cs="Arial"/>
        </w:rPr>
        <w:t xml:space="preserve"> Emission Limitations, Operating Limitations, and Other Requirements</w:t>
      </w:r>
    </w:p>
    <w:p w:rsidR="007122F6" w:rsidRDefault="007122F6" w:rsidP="007122F6">
      <w:pPr>
        <w:pStyle w:val="NormalWeb"/>
        <w:rPr>
          <w:rFonts w:ascii="Arial" w:hAnsi="Arial" w:cs="Arial"/>
          <w:sz w:val="20"/>
          <w:szCs w:val="20"/>
        </w:rPr>
      </w:pPr>
      <w:r>
        <w:rPr>
          <w:rFonts w:ascii="Arial" w:hAnsi="Arial" w:cs="Arial"/>
          <w:sz w:val="20"/>
          <w:szCs w:val="20"/>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802"/>
        <w:gridCol w:w="1996"/>
        <w:gridCol w:w="3592"/>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Complying with the requirement </w:t>
            </w:r>
            <w:proofErr w:type="gramStart"/>
            <w:r>
              <w:rPr>
                <w:rFonts w:ascii="Arial" w:hAnsi="Arial" w:cs="Arial"/>
                <w:b/>
                <w:bCs/>
                <w:sz w:val="20"/>
                <w:szCs w:val="20"/>
              </w:rPr>
              <w:t>to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have demonstrated initial compliance </w:t>
            </w:r>
            <w:proofErr w:type="gramStart"/>
            <w:r>
              <w:rPr>
                <w:rFonts w:ascii="Arial" w:hAnsi="Arial" w:cs="Arial"/>
                <w:b/>
                <w:bCs/>
                <w:sz w:val="20"/>
                <w:szCs w:val="20"/>
              </w:rPr>
              <w:t>if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The average reduction of emissions of CO determined from the initial performance test achieves the required CO percent reduction; and</w:t>
            </w:r>
            <w:r>
              <w:rPr>
                <w:rFonts w:ascii="Arial" w:hAnsi="Arial" w:cs="Arial"/>
                <w:sz w:val="20"/>
                <w:szCs w:val="20"/>
              </w:rPr>
              <w:br/>
              <w:t>ii. You have installed a CPMS to continuously monitor catalyst inlet temperature according to the requirements in §63.6625(b); and</w:t>
            </w:r>
            <w:r>
              <w:rPr>
                <w:rFonts w:ascii="Arial" w:hAnsi="Arial" w:cs="Arial"/>
                <w:sz w:val="20"/>
                <w:szCs w:val="20"/>
              </w:rPr>
              <w:br/>
              <w:t>iii. You have recorded the catalyst pressure drop and catalyst inlet temperature during the initial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The average CO concentration determined from the initial performance test is less than or equal to the CO emission limitation;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You have installed a CPMS to continuously monitor catalyst inlet temperature according to the requirements in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You have recorded the catalyst pressure drop and catalyst inlet temperature during the initial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The average reduction of emissions of CO determined from the initial performance test achieves the required CO percent reduction; and</w:t>
            </w:r>
            <w:r>
              <w:rPr>
                <w:rFonts w:ascii="Arial" w:hAnsi="Arial" w:cs="Arial"/>
                <w:sz w:val="20"/>
                <w:szCs w:val="20"/>
              </w:rPr>
              <w:br/>
              <w:t>ii. You have installed a CPMS to continuously monitor operating parameters approved by the Administrator (if any) according to the requirements in §63.6625(b); and</w:t>
            </w:r>
            <w:r>
              <w:rPr>
                <w:rFonts w:ascii="Arial" w:hAnsi="Arial" w:cs="Arial"/>
                <w:sz w:val="20"/>
                <w:szCs w:val="20"/>
              </w:rPr>
              <w:br/>
              <w:t>iii. You have recorded the approved operating parameters (if any) during the initial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The average CO concentration determined from the initial performance test is less than or equal to the CO emission limitation; and</w:t>
            </w:r>
            <w:r>
              <w:rPr>
                <w:rFonts w:ascii="Arial" w:hAnsi="Arial" w:cs="Arial"/>
                <w:sz w:val="20"/>
                <w:szCs w:val="20"/>
              </w:rPr>
              <w:br/>
              <w:t>ii. You have installed a CPMS to continuously monitor operating parameters approved by the Administrator (if any) according to the requirements in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You have recorded the approved operating parameters (if any) during the initial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w:t>
            </w:r>
            <w:r>
              <w:rPr>
                <w:rFonts w:ascii="Arial" w:hAnsi="Arial" w:cs="Arial"/>
                <w:sz w:val="20"/>
                <w:szCs w:val="20"/>
              </w:rPr>
              <w:lastRenderedPageBreak/>
              <w:t>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You have installed a CEMS to continuously monitor CO and either O</w:t>
            </w:r>
            <w:r>
              <w:rPr>
                <w:rFonts w:ascii="Arial" w:hAnsi="Arial" w:cs="Arial"/>
                <w:sz w:val="20"/>
                <w:szCs w:val="20"/>
                <w:vertAlign w:val="subscript"/>
              </w:rPr>
              <w:t>2</w:t>
            </w:r>
            <w:r>
              <w:rPr>
                <w:rFonts w:ascii="Arial" w:hAnsi="Arial" w:cs="Arial"/>
                <w:sz w:val="20"/>
                <w:szCs w:val="20"/>
              </w:rPr>
              <w:t xml:space="preserve"> or CO</w:t>
            </w:r>
            <w:r>
              <w:rPr>
                <w:rFonts w:ascii="Arial" w:hAnsi="Arial" w:cs="Arial"/>
                <w:sz w:val="20"/>
                <w:szCs w:val="20"/>
                <w:vertAlign w:val="subscript"/>
              </w:rPr>
              <w:t>2</w:t>
            </w:r>
            <w:r>
              <w:rPr>
                <w:rFonts w:ascii="Arial" w:hAnsi="Arial" w:cs="Arial"/>
                <w:sz w:val="20"/>
                <w:szCs w:val="20"/>
              </w:rPr>
              <w:t xml:space="preserve"> at both the inlet and outlet of the oxidation catalyst according to the requirements in §63.6625(a); and</w:t>
            </w:r>
            <w:r>
              <w:rPr>
                <w:rFonts w:ascii="Arial" w:hAnsi="Arial" w:cs="Arial"/>
                <w:sz w:val="20"/>
                <w:szCs w:val="20"/>
              </w:rPr>
              <w:br/>
              <w:t>ii. You have conducted a performance evaluation of your CEMS using PS 3 and 4A of 40 CFR part 60, appendix 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You have installed a CEMS to continuously monitor CO and either O</w:t>
            </w:r>
            <w:r>
              <w:rPr>
                <w:rFonts w:ascii="Arial" w:hAnsi="Arial" w:cs="Arial"/>
                <w:sz w:val="20"/>
                <w:szCs w:val="20"/>
                <w:vertAlign w:val="subscript"/>
              </w:rPr>
              <w:t>2</w:t>
            </w:r>
            <w:r>
              <w:rPr>
                <w:rFonts w:ascii="Arial" w:hAnsi="Arial" w:cs="Arial"/>
                <w:sz w:val="20"/>
                <w:szCs w:val="20"/>
              </w:rPr>
              <w:t xml:space="preserve"> or CO</w:t>
            </w:r>
            <w:r>
              <w:rPr>
                <w:rFonts w:ascii="Arial" w:hAnsi="Arial" w:cs="Arial"/>
                <w:sz w:val="20"/>
                <w:szCs w:val="20"/>
                <w:vertAlign w:val="subscript"/>
              </w:rPr>
              <w:t>2</w:t>
            </w:r>
            <w:r>
              <w:rPr>
                <w:rFonts w:ascii="Arial" w:hAnsi="Arial" w:cs="Arial"/>
                <w:sz w:val="20"/>
                <w:szCs w:val="20"/>
              </w:rPr>
              <w:t xml:space="preserve"> at the outlet of the oxidation catalyst according to the requirements in §63.6625(a);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You have conducted a performance evaluation of your CEMS using PS 3 and 4A of 40 CFR part 60, appendix 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You have installed a CPMS to continuously monitor catalyst inlet temperature according to the requirements in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You have recorded the catalyst pressure drop and catalyst inlet temperature during the initial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You have installed a CPMS to continuously monitor operating parameters approved by the Administrator (if any) according to the requirements in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You have recorded the approved operating parameters (if any) during the initial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The average formaldehyde concentration, corrected to 15 percent O</w:t>
            </w:r>
            <w:r>
              <w:rPr>
                <w:rFonts w:ascii="Arial" w:hAnsi="Arial" w:cs="Arial"/>
                <w:sz w:val="20"/>
                <w:szCs w:val="20"/>
                <w:vertAlign w:val="subscript"/>
              </w:rPr>
              <w:t>2</w:t>
            </w:r>
            <w:r>
              <w:rPr>
                <w:rFonts w:ascii="Arial" w:hAnsi="Arial" w:cs="Arial"/>
                <w:sz w:val="20"/>
                <w:szCs w:val="20"/>
              </w:rPr>
              <w:t>, dry basis, from the three test runs is less than or equal to the formaldehyde emission limitation; and</w:t>
            </w:r>
            <w:r>
              <w:rPr>
                <w:rFonts w:ascii="Arial" w:hAnsi="Arial" w:cs="Arial"/>
                <w:sz w:val="20"/>
                <w:szCs w:val="20"/>
              </w:rPr>
              <w:br/>
              <w:t>ii. You have installed a CPMS to continuously monitor catalyst inlet temperature according to the requirements in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You have recorded the catalyst pressure drop and catalyst inlet temperature during the initial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10. New or reconstructed non-emergency stationary RICE &gt;500 HP located at a major source of HAP, new or reconstructed non-emergency 4SLB stationary RICE 250≤HP≤500 located at a major source of HAP, and existing non-</w:t>
            </w:r>
            <w:r>
              <w:rPr>
                <w:rFonts w:ascii="Arial" w:hAnsi="Arial" w:cs="Arial"/>
                <w:sz w:val="20"/>
                <w:szCs w:val="20"/>
              </w:rPr>
              <w:lastRenderedPageBreak/>
              <w:t>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xml:space="preserve">a. Limit the concentration of formaldehyde in the stationary RICE exhaust and not using oxidation catalyst or </w:t>
            </w:r>
            <w:r>
              <w:rPr>
                <w:rFonts w:ascii="Arial" w:hAnsi="Arial" w:cs="Arial"/>
                <w:sz w:val="20"/>
                <w:szCs w:val="20"/>
              </w:rPr>
              <w:lastRenderedPageBreak/>
              <w:t>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lastRenderedPageBreak/>
              <w:t>i</w:t>
            </w:r>
            <w:proofErr w:type="spellEnd"/>
            <w:r>
              <w:rPr>
                <w:rFonts w:ascii="Arial" w:hAnsi="Arial" w:cs="Arial"/>
                <w:sz w:val="20"/>
                <w:szCs w:val="20"/>
              </w:rPr>
              <w:t>. The average formaldehyde concentration, corrected to 15 percent O</w:t>
            </w:r>
            <w:r>
              <w:rPr>
                <w:rFonts w:ascii="Arial" w:hAnsi="Arial" w:cs="Arial"/>
                <w:sz w:val="20"/>
                <w:szCs w:val="20"/>
                <w:vertAlign w:val="subscript"/>
              </w:rPr>
              <w:t>2</w:t>
            </w:r>
            <w:r>
              <w:rPr>
                <w:rFonts w:ascii="Arial" w:hAnsi="Arial" w:cs="Arial"/>
                <w:sz w:val="20"/>
                <w:szCs w:val="20"/>
              </w:rPr>
              <w:t>, dry basis, from the three test runs is less than or equal to the formaldehyde emission limitation; and</w:t>
            </w:r>
            <w:r>
              <w:rPr>
                <w:rFonts w:ascii="Arial" w:hAnsi="Arial" w:cs="Arial"/>
                <w:sz w:val="20"/>
                <w:szCs w:val="20"/>
              </w:rPr>
              <w:br/>
              <w:t xml:space="preserve">ii. You have installed a CPMS to </w:t>
            </w:r>
            <w:r>
              <w:rPr>
                <w:rFonts w:ascii="Arial" w:hAnsi="Arial" w:cs="Arial"/>
                <w:sz w:val="20"/>
                <w:szCs w:val="20"/>
              </w:rPr>
              <w:lastRenderedPageBreak/>
              <w:t>continuously monitor operating parameters approved by the Administrator (if any) according to the requirements in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You have recorded the approved operating parameters (if any) during the initial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The average reduction of emissions of CO or formaldehyde, as applicable determined from the initial performance test is equal to or greater than the required CO or formaldehyde, as applicable, percent reduction.</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The average formaldehyde or CO concentration, as applicable, corrected to 15 percent O</w:t>
            </w:r>
            <w:r>
              <w:rPr>
                <w:rFonts w:ascii="Arial" w:hAnsi="Arial" w:cs="Arial"/>
                <w:sz w:val="20"/>
                <w:szCs w:val="20"/>
                <w:vertAlign w:val="subscript"/>
              </w:rPr>
              <w:t>2</w:t>
            </w:r>
            <w:r>
              <w:rPr>
                <w:rFonts w:ascii="Arial" w:hAnsi="Arial" w:cs="Arial"/>
                <w:sz w:val="20"/>
                <w:szCs w:val="20"/>
              </w:rPr>
              <w:t>, dry basis, from the three test runs is less than or equal to the formaldehyde or CO emission limitation, as applicable.</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You have conducted an initial compliance demonstration as specified in §63.6630(e) to show that the average reduction of emissions of CO is 93 percent or more, or the average CO concentration is less than or equal to 47 </w:t>
            </w:r>
            <w:proofErr w:type="spellStart"/>
            <w:r>
              <w:rPr>
                <w:rFonts w:ascii="Arial" w:hAnsi="Arial" w:cs="Arial"/>
                <w:sz w:val="20"/>
                <w:szCs w:val="20"/>
              </w:rPr>
              <w:t>ppmvd</w:t>
            </w:r>
            <w:proofErr w:type="spellEnd"/>
            <w:r>
              <w:rPr>
                <w:rFonts w:ascii="Arial" w:hAnsi="Arial" w:cs="Arial"/>
                <w:sz w:val="20"/>
                <w:szCs w:val="20"/>
              </w:rPr>
              <w:t xml:space="preserve"> at 15 percent O</w:t>
            </w:r>
            <w:r>
              <w:rPr>
                <w:rFonts w:ascii="Arial" w:hAnsi="Arial" w:cs="Arial"/>
                <w:sz w:val="20"/>
                <w:szCs w:val="20"/>
                <w:vertAlign w:val="subscript"/>
              </w:rPr>
              <w:t>2</w:t>
            </w:r>
            <w:r>
              <w:rPr>
                <w:rFonts w:ascii="Arial" w:hAnsi="Arial" w:cs="Arial"/>
                <w:sz w:val="20"/>
                <w:szCs w:val="20"/>
              </w:rPr>
              <w: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You have installed a CPMS to continuously monitor catalyst inlet temperature according to the requirements in §63.6625(b), or you have installed equipment to automatically shut down the engine if the catalyst inlet temperature exceeds 1350 °F.</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You have conducted an initial compliance demonstration as specified in §63.6630(e) to show that the average reduction of emissions of CO is 75 percent or more, the average CO concentration is less than or equal to </w:t>
            </w:r>
            <w:r>
              <w:rPr>
                <w:rFonts w:ascii="Arial" w:hAnsi="Arial" w:cs="Arial"/>
                <w:sz w:val="20"/>
                <w:szCs w:val="20"/>
              </w:rPr>
              <w:lastRenderedPageBreak/>
              <w:t xml:space="preserve">270 </w:t>
            </w:r>
            <w:proofErr w:type="spellStart"/>
            <w:r>
              <w:rPr>
                <w:rFonts w:ascii="Arial" w:hAnsi="Arial" w:cs="Arial"/>
                <w:sz w:val="20"/>
                <w:szCs w:val="20"/>
              </w:rPr>
              <w:t>ppmvd</w:t>
            </w:r>
            <w:proofErr w:type="spellEnd"/>
            <w:r>
              <w:rPr>
                <w:rFonts w:ascii="Arial" w:hAnsi="Arial" w:cs="Arial"/>
                <w:sz w:val="20"/>
                <w:szCs w:val="20"/>
              </w:rPr>
              <w:t xml:space="preserve"> at 15 percent O</w:t>
            </w:r>
            <w:r>
              <w:rPr>
                <w:rFonts w:ascii="Arial" w:hAnsi="Arial" w:cs="Arial"/>
                <w:sz w:val="20"/>
                <w:szCs w:val="20"/>
                <w:vertAlign w:val="subscript"/>
              </w:rPr>
              <w:t>2</w:t>
            </w:r>
            <w:r>
              <w:rPr>
                <w:rFonts w:ascii="Arial" w:hAnsi="Arial" w:cs="Arial"/>
                <w:sz w:val="20"/>
                <w:szCs w:val="20"/>
              </w:rPr>
              <w:t>, or the average reduction of emissions of THC is 30 percent or more;</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7122F6" w:rsidRDefault="007122F6" w:rsidP="007122F6">
      <w:pPr>
        <w:pStyle w:val="cita"/>
        <w:rPr>
          <w:rFonts w:ascii="Arial" w:hAnsi="Arial" w:cs="Arial"/>
          <w:sz w:val="18"/>
          <w:szCs w:val="18"/>
        </w:rPr>
      </w:pPr>
      <w:r>
        <w:rPr>
          <w:rFonts w:ascii="Arial" w:hAnsi="Arial" w:cs="Arial"/>
        </w:rPr>
        <w:t>[78 FR 6712, Jan. 30, 2013]</w:t>
      </w:r>
    </w:p>
    <w:p w:rsidR="007122F6" w:rsidRDefault="007122F6" w:rsidP="007122F6">
      <w:pPr>
        <w:pStyle w:val="fp"/>
        <w:rPr>
          <w:rFonts w:ascii="Arial" w:hAnsi="Arial" w:cs="Arial"/>
          <w:sz w:val="20"/>
          <w:szCs w:val="20"/>
        </w:rPr>
      </w:pPr>
      <w:hyperlink r:id="rId106" w:anchor="_top" w:history="1">
        <w:r>
          <w:rPr>
            <w:rFonts w:ascii="Arial" w:hAnsi="Arial" w:cs="Arial"/>
            <w:noProof/>
            <w:color w:val="0000FF"/>
            <w:sz w:val="17"/>
            <w:szCs w:val="17"/>
          </w:rPr>
          <w:drawing>
            <wp:inline distT="0" distB="0" distL="0" distR="0">
              <wp:extent cx="156845" cy="156845"/>
              <wp:effectExtent l="0" t="0" r="0" b="0"/>
              <wp:docPr id="5" name="Picture 5"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44" w:name="40:14.0.1.1.1.1.117.27.10"/>
      <w:bookmarkEnd w:id="44"/>
      <w:r>
        <w:rPr>
          <w:rFonts w:ascii="Arial" w:hAnsi="Arial" w:cs="Arial"/>
        </w:rPr>
        <w:t xml:space="preserve">Table 6 to Subpart ZZZZ of Part 63—Continuous Compliance </w:t>
      </w:r>
      <w:proofErr w:type="gramStart"/>
      <w:r>
        <w:rPr>
          <w:rFonts w:ascii="Arial" w:hAnsi="Arial" w:cs="Arial"/>
        </w:rPr>
        <w:t>With</w:t>
      </w:r>
      <w:proofErr w:type="gramEnd"/>
      <w:r>
        <w:rPr>
          <w:rFonts w:ascii="Arial" w:hAnsi="Arial" w:cs="Arial"/>
        </w:rPr>
        <w:t xml:space="preserve"> Emission Limitations, and Other Requirements</w:t>
      </w:r>
    </w:p>
    <w:p w:rsidR="007122F6" w:rsidRDefault="007122F6" w:rsidP="007122F6">
      <w:pPr>
        <w:pStyle w:val="NormalWeb"/>
        <w:rPr>
          <w:rFonts w:ascii="Arial" w:hAnsi="Arial" w:cs="Arial"/>
          <w:sz w:val="20"/>
          <w:szCs w:val="20"/>
        </w:rPr>
      </w:pPr>
      <w:r>
        <w:rPr>
          <w:rFonts w:ascii="Arial" w:hAnsi="Arial" w:cs="Arial"/>
          <w:sz w:val="20"/>
          <w:szCs w:val="20"/>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751"/>
        <w:gridCol w:w="2045"/>
        <w:gridCol w:w="3594"/>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Complying with the requirement </w:t>
            </w:r>
            <w:proofErr w:type="gramStart"/>
            <w:r>
              <w:rPr>
                <w:rFonts w:ascii="Arial" w:hAnsi="Arial" w:cs="Arial"/>
                <w:b/>
                <w:bCs/>
                <w:sz w:val="20"/>
                <w:szCs w:val="20"/>
              </w:rPr>
              <w:t>to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must demonstrate continuous compliance </w:t>
            </w:r>
            <w:proofErr w:type="gramStart"/>
            <w:r>
              <w:rPr>
                <w:rFonts w:ascii="Arial" w:hAnsi="Arial" w:cs="Arial"/>
                <w:b/>
                <w:bCs/>
                <w:sz w:val="20"/>
                <w:szCs w:val="20"/>
              </w:rPr>
              <w:t>by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Conducting semiannual performance tests for CO to demonstrate that the required CO percent reduction is </w:t>
            </w:r>
            <w:proofErr w:type="spellStart"/>
            <w:r>
              <w:rPr>
                <w:rFonts w:ascii="Arial" w:hAnsi="Arial" w:cs="Arial"/>
                <w:sz w:val="20"/>
                <w:szCs w:val="20"/>
              </w:rPr>
              <w:t>achieved</w:t>
            </w:r>
            <w:r>
              <w:rPr>
                <w:rFonts w:ascii="Arial" w:hAnsi="Arial" w:cs="Arial"/>
                <w:sz w:val="20"/>
                <w:szCs w:val="20"/>
                <w:vertAlign w:val="superscript"/>
              </w:rPr>
              <w:t>a</w:t>
            </w:r>
            <w:proofErr w:type="spellEnd"/>
            <w:r>
              <w:rPr>
                <w:rFonts w:ascii="Arial" w:hAnsi="Arial" w:cs="Arial"/>
                <w:sz w:val="20"/>
                <w:szCs w:val="20"/>
              </w:rPr>
              <w:t>; and</w:t>
            </w:r>
            <w:r>
              <w:rPr>
                <w:rFonts w:ascii="Arial" w:hAnsi="Arial" w:cs="Arial"/>
                <w:sz w:val="20"/>
                <w:szCs w:val="20"/>
              </w:rPr>
              <w:br/>
              <w:t>ii. Collecting the catalyst inlet temperature data according to §63.6625(b); and</w:t>
            </w:r>
            <w:r>
              <w:rPr>
                <w:rFonts w:ascii="Arial" w:hAnsi="Arial" w:cs="Arial"/>
                <w:sz w:val="20"/>
                <w:szCs w:val="20"/>
              </w:rPr>
              <w:br/>
              <w:t>iii.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iv. Maintaining the 4-hour rolling averages within the operating limitations for the catalyst inlet temperature;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v. Measuring the pressure drop across the catalyst once per month and demonstrating that the pressure drop across the catalyst is within the operating limitation established during </w:t>
            </w:r>
            <w:r>
              <w:rPr>
                <w:rFonts w:ascii="Arial" w:hAnsi="Arial" w:cs="Arial"/>
                <w:sz w:val="20"/>
                <w:szCs w:val="20"/>
              </w:rPr>
              <w:lastRenderedPageBreak/>
              <w:t>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Conducting semiannual performance tests for CO to demonstrate that the required CO percent reduction is </w:t>
            </w:r>
            <w:proofErr w:type="spellStart"/>
            <w:r>
              <w:rPr>
                <w:rFonts w:ascii="Arial" w:hAnsi="Arial" w:cs="Arial"/>
                <w:sz w:val="20"/>
                <w:szCs w:val="20"/>
              </w:rPr>
              <w:t>achieved</w:t>
            </w:r>
            <w:r>
              <w:rPr>
                <w:rFonts w:ascii="Arial" w:hAnsi="Arial" w:cs="Arial"/>
                <w:sz w:val="20"/>
                <w:szCs w:val="20"/>
                <w:vertAlign w:val="superscript"/>
              </w:rPr>
              <w:t>a</w:t>
            </w:r>
            <w:proofErr w:type="spellEnd"/>
            <w:r>
              <w:rPr>
                <w:rFonts w:ascii="Arial" w:hAnsi="Arial" w:cs="Arial"/>
                <w:sz w:val="20"/>
                <w:szCs w:val="20"/>
              </w:rPr>
              <w:t>; and</w:t>
            </w:r>
            <w:r>
              <w:rPr>
                <w:rFonts w:ascii="Arial" w:hAnsi="Arial" w:cs="Arial"/>
                <w:sz w:val="20"/>
                <w:szCs w:val="20"/>
              </w:rPr>
              <w:br/>
              <w:t>ii. Collecting the approved operating parameter (if any) data according to §63.6625(b); and</w:t>
            </w:r>
            <w:r>
              <w:rPr>
                <w:rFonts w:ascii="Arial" w:hAnsi="Arial" w:cs="Arial"/>
                <w:sz w:val="20"/>
                <w:szCs w:val="20"/>
              </w:rPr>
              <w:br/>
              <w:t>iii.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iv. Maintaining the 4-hour rolling averages within the operating limitations for the operating parameters established during 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Collecting the monitoring data according to §63.6625(a), reducing the measurements to 1-hour averages, calculating the percent reduction or concentration of CO emissions according to §63.6620; and</w:t>
            </w:r>
            <w:r>
              <w:rPr>
                <w:rFonts w:ascii="Arial" w:hAnsi="Arial" w:cs="Arial"/>
                <w:sz w:val="20"/>
                <w:szCs w:val="20"/>
              </w:rPr>
              <w:br/>
              <w:t>ii. Demonstrating that the catalyst achieves the required percent reduction of CO emissions over the 4-hour averaging period, or that the emission remain at or below the CO concentration limit;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Conducting an annual RATA of your CEMS using PS 3 and 4A of 40 CFR part 60, appendix B, as well as daily and periodic data quality checks in accordance with 40 CFR part 60, appendix F, procedure 1.</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Collecting the catalyst inlet temperature data according to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Maintaining the 4-hour rolling averages within the operating limitations for the catalyst inlet temperature;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iv. Measuring the pressure drop across the catalyst once per month and demonstrating that the pressure drop across the catalyst is within the operating limitation established during 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Collecting the approved operating parameter (if any) data according to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Maintaining the 4-hour rolling averages within the operating limitations for the operating parameters established during 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spellStart"/>
            <w:r>
              <w:rPr>
                <w:rFonts w:ascii="Arial" w:hAnsi="Arial" w:cs="Arial"/>
                <w:sz w:val="20"/>
                <w:szCs w:val="20"/>
              </w:rPr>
              <w:t>percent.</w:t>
            </w:r>
            <w:r>
              <w:rPr>
                <w:rFonts w:ascii="Arial" w:hAnsi="Arial" w:cs="Arial"/>
                <w:sz w:val="20"/>
                <w:szCs w:val="20"/>
                <w:vertAlign w:val="superscript"/>
              </w:rPr>
              <w:t>a</w:t>
            </w:r>
            <w:proofErr w:type="spellEnd"/>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Conducting semiannual performance tests for formaldehyde to demonstrate that your emissions remain at or below the formaldehyde concentration </w:t>
            </w:r>
            <w:proofErr w:type="spellStart"/>
            <w:r>
              <w:rPr>
                <w:rFonts w:ascii="Arial" w:hAnsi="Arial" w:cs="Arial"/>
                <w:sz w:val="20"/>
                <w:szCs w:val="20"/>
              </w:rPr>
              <w:t>limit</w:t>
            </w:r>
            <w:r>
              <w:rPr>
                <w:rFonts w:ascii="Arial" w:hAnsi="Arial" w:cs="Arial"/>
                <w:sz w:val="20"/>
                <w:szCs w:val="20"/>
                <w:vertAlign w:val="superscript"/>
              </w:rPr>
              <w:t>a</w:t>
            </w:r>
            <w:proofErr w:type="spellEnd"/>
            <w:r>
              <w:rPr>
                <w:rFonts w:ascii="Arial" w:hAnsi="Arial" w:cs="Arial"/>
                <w:sz w:val="20"/>
                <w:szCs w:val="20"/>
              </w:rPr>
              <w:t>; and</w:t>
            </w:r>
            <w:r>
              <w:rPr>
                <w:rFonts w:ascii="Arial" w:hAnsi="Arial" w:cs="Arial"/>
                <w:sz w:val="20"/>
                <w:szCs w:val="20"/>
              </w:rPr>
              <w:br/>
              <w:t>ii. Collecting the catalyst inlet temperature data according to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iv. Maintaining the 4-hour rolling averages within the operating limitations for the catalyst inlet temperature;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Conducting semiannual performance tests for formaldehyde to demonstrate that your emissions remain at or below the formaldehyde concentration </w:t>
            </w:r>
            <w:proofErr w:type="spellStart"/>
            <w:r>
              <w:rPr>
                <w:rFonts w:ascii="Arial" w:hAnsi="Arial" w:cs="Arial"/>
                <w:sz w:val="20"/>
                <w:szCs w:val="20"/>
              </w:rPr>
              <w:t>limit</w:t>
            </w:r>
            <w:r>
              <w:rPr>
                <w:rFonts w:ascii="Arial" w:hAnsi="Arial" w:cs="Arial"/>
                <w:sz w:val="20"/>
                <w:szCs w:val="20"/>
                <w:vertAlign w:val="superscript"/>
              </w:rPr>
              <w:t>a</w:t>
            </w:r>
            <w:proofErr w:type="spellEnd"/>
            <w:r>
              <w:rPr>
                <w:rFonts w:ascii="Arial" w:hAnsi="Arial" w:cs="Arial"/>
                <w:sz w:val="20"/>
                <w:szCs w:val="20"/>
              </w:rPr>
              <w:t>; and</w:t>
            </w:r>
            <w:r>
              <w:rPr>
                <w:rFonts w:ascii="Arial" w:hAnsi="Arial" w:cs="Arial"/>
                <w:sz w:val="20"/>
                <w:szCs w:val="20"/>
              </w:rPr>
              <w:br/>
              <w:t>ii. Collecting the approved operating parameter (if any) data according to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iv. Maintaining the 4-hour rolling averages within the operating limitations for the operating parameters established during 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w:t>
            </w:r>
            <w:r>
              <w:rPr>
                <w:rFonts w:ascii="Arial" w:hAnsi="Arial" w:cs="Arial"/>
                <w:sz w:val="20"/>
                <w:szCs w:val="20"/>
              </w:rPr>
              <w:lastRenderedPageBreak/>
              <w:t>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Operating and maintaining the stationary RICE according to the manufacturer's emission-related operation and maintenance instructions; or</w:t>
            </w:r>
            <w:r>
              <w:rPr>
                <w:rFonts w:ascii="Arial" w:hAnsi="Arial" w:cs="Arial"/>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Collecting the catalyst inlet temperature data according to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iv. Maintaining the 4-hour rolling averages within the operating limitations for the catalyst inlet temperature;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Conducting performance tests every 8,760 hours or 3 years, whichever comes first, for CO or formaldehyde, as appropriate, to demonstrate that the required CO or formaldehyde, as appropriate, percent reduction is achieved or that your emissions remain </w:t>
            </w:r>
            <w:r>
              <w:rPr>
                <w:rFonts w:ascii="Arial" w:hAnsi="Arial" w:cs="Arial"/>
                <w:sz w:val="20"/>
                <w:szCs w:val="20"/>
              </w:rPr>
              <w:lastRenderedPageBreak/>
              <w:t>at or below the CO or formaldehyde concentration limit;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Collecting the approved operating parameter (if any) data according to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iv. Maintaining the 4-hour rolling averages within the operating limitations for the operating parameters established during 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Collecting the catalyst inlet temperature data according to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iv. Maintaining the 4-hour rolling averages within the operating limitations for the catalyst inlet temperature;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13. Existing limited use CI stationary </w:t>
            </w:r>
            <w:r>
              <w:rPr>
                <w:rFonts w:ascii="Arial" w:hAnsi="Arial" w:cs="Arial"/>
                <w:sz w:val="20"/>
                <w:szCs w:val="20"/>
              </w:rPr>
              <w:lastRenderedPageBreak/>
              <w:t>RICE &gt;500 HP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xml:space="preserve">a. Reduce CO </w:t>
            </w:r>
            <w:r>
              <w:rPr>
                <w:rFonts w:ascii="Arial" w:hAnsi="Arial" w:cs="Arial"/>
                <w:sz w:val="20"/>
                <w:szCs w:val="20"/>
              </w:rPr>
              <w:lastRenderedPageBreak/>
              <w:t>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lastRenderedPageBreak/>
              <w:t>i</w:t>
            </w:r>
            <w:proofErr w:type="spellEnd"/>
            <w:r>
              <w:rPr>
                <w:rFonts w:ascii="Arial" w:hAnsi="Arial" w:cs="Arial"/>
                <w:sz w:val="20"/>
                <w:szCs w:val="20"/>
              </w:rPr>
              <w:t xml:space="preserve">. Conducting performance tests every </w:t>
            </w:r>
            <w:r>
              <w:rPr>
                <w:rFonts w:ascii="Arial" w:hAnsi="Arial" w:cs="Arial"/>
                <w:sz w:val="20"/>
                <w:szCs w:val="20"/>
              </w:rPr>
              <w:lastRenderedPageBreak/>
              <w:t>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 Collecting the approved operating parameter (if any) data according to §63.6625(b);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iii. Reducing these data to 4-hour rolling averages; and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iv. Maintaining the 4-hour rolling averages within the operating limitations for the operating parameters established during the performance test.</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Conducting annual compliance demonstrations as specified in §63.6640(c) to show that the average reduction of emissions of CO is 93 percent or more, or the average CO concentration is less than or equal to 47 </w:t>
            </w:r>
            <w:proofErr w:type="spellStart"/>
            <w:r>
              <w:rPr>
                <w:rFonts w:ascii="Arial" w:hAnsi="Arial" w:cs="Arial"/>
                <w:sz w:val="20"/>
                <w:szCs w:val="20"/>
              </w:rPr>
              <w:t>ppmvd</w:t>
            </w:r>
            <w:proofErr w:type="spellEnd"/>
            <w:r>
              <w:rPr>
                <w:rFonts w:ascii="Arial" w:hAnsi="Arial" w:cs="Arial"/>
                <w:sz w:val="20"/>
                <w:szCs w:val="20"/>
              </w:rPr>
              <w:t xml:space="preserve"> at 15 percent O</w:t>
            </w:r>
            <w:r>
              <w:rPr>
                <w:rFonts w:ascii="Arial" w:hAnsi="Arial" w:cs="Arial"/>
                <w:sz w:val="20"/>
                <w:szCs w:val="20"/>
                <w:vertAlign w:val="subscript"/>
              </w:rPr>
              <w:t>2</w:t>
            </w:r>
            <w:r>
              <w:rPr>
                <w:rFonts w:ascii="Arial" w:hAnsi="Arial" w:cs="Arial"/>
                <w:sz w:val="20"/>
                <w:szCs w:val="20"/>
              </w:rPr>
              <w:t>; and either</w:t>
            </w:r>
            <w:r>
              <w:rPr>
                <w:rFonts w:ascii="Arial" w:hAnsi="Arial" w:cs="Arial"/>
                <w:sz w:val="20"/>
                <w:szCs w:val="20"/>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Pr>
                <w:rFonts w:ascii="Arial" w:hAnsi="Arial" w:cs="Arial"/>
                <w:sz w:val="20"/>
                <w:szCs w:val="20"/>
              </w:rPr>
              <w:br/>
              <w:t>iii. Immediately shutting down the engine if the catalyst inlet temperature exceeds 1350 °F.</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Conducting annual compliance demonstrations as specified in §63.6640(c) to show that the average reduction of emissions of CO is 75 percent or more, the average CO </w:t>
            </w:r>
            <w:r>
              <w:rPr>
                <w:rFonts w:ascii="Arial" w:hAnsi="Arial" w:cs="Arial"/>
                <w:sz w:val="20"/>
                <w:szCs w:val="20"/>
              </w:rPr>
              <w:lastRenderedPageBreak/>
              <w:t xml:space="preserve">concentration is less than or equal to 270 </w:t>
            </w:r>
            <w:proofErr w:type="spellStart"/>
            <w:r>
              <w:rPr>
                <w:rFonts w:ascii="Arial" w:hAnsi="Arial" w:cs="Arial"/>
                <w:sz w:val="20"/>
                <w:szCs w:val="20"/>
              </w:rPr>
              <w:t>ppmvd</w:t>
            </w:r>
            <w:proofErr w:type="spellEnd"/>
            <w:r>
              <w:rPr>
                <w:rFonts w:ascii="Arial" w:hAnsi="Arial" w:cs="Arial"/>
                <w:sz w:val="20"/>
                <w:szCs w:val="20"/>
              </w:rPr>
              <w:t xml:space="preserve"> at 15 percent O</w:t>
            </w:r>
            <w:r>
              <w:rPr>
                <w:rFonts w:ascii="Arial" w:hAnsi="Arial" w:cs="Arial"/>
                <w:sz w:val="20"/>
                <w:szCs w:val="20"/>
                <w:vertAlign w:val="subscript"/>
              </w:rPr>
              <w:t>2,</w:t>
            </w:r>
            <w:r>
              <w:rPr>
                <w:rFonts w:ascii="Arial" w:hAnsi="Arial" w:cs="Arial"/>
                <w:sz w:val="20"/>
                <w:szCs w:val="20"/>
              </w:rPr>
              <w:t xml:space="preserve"> or the average reduction of emissions of THC is 30 percent or more; and either</w:t>
            </w:r>
            <w:r>
              <w:rPr>
                <w:rFonts w:ascii="Arial" w:hAnsi="Arial" w:cs="Arial"/>
                <w:sz w:val="20"/>
                <w:szCs w:val="20"/>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Pr>
                <w:rFonts w:ascii="Arial" w:hAnsi="Arial" w:cs="Arial"/>
                <w:sz w:val="20"/>
                <w:szCs w:val="20"/>
              </w:rPr>
              <w:br/>
              <w:t>iii. Immediately shutting down the engine if the catalyst inlet temperature exceeds 1250 °F.</w:t>
            </w:r>
          </w:p>
        </w:tc>
      </w:tr>
    </w:tbl>
    <w:p w:rsidR="007122F6" w:rsidRDefault="007122F6" w:rsidP="007122F6">
      <w:pPr>
        <w:pStyle w:val="gpotblnote"/>
        <w:rPr>
          <w:rFonts w:ascii="Arial" w:hAnsi="Arial" w:cs="Arial"/>
          <w:sz w:val="20"/>
          <w:szCs w:val="20"/>
        </w:rPr>
      </w:pPr>
      <w:proofErr w:type="spellStart"/>
      <w:proofErr w:type="gramStart"/>
      <w:r>
        <w:rPr>
          <w:rFonts w:ascii="Arial" w:hAnsi="Arial" w:cs="Arial"/>
          <w:sz w:val="20"/>
          <w:szCs w:val="20"/>
          <w:vertAlign w:val="superscript"/>
        </w:rPr>
        <w:lastRenderedPageBreak/>
        <w:t>a</w:t>
      </w:r>
      <w:r>
        <w:rPr>
          <w:rFonts w:ascii="Arial" w:hAnsi="Arial" w:cs="Arial"/>
          <w:sz w:val="20"/>
          <w:szCs w:val="20"/>
        </w:rPr>
        <w:t>After</w:t>
      </w:r>
      <w:proofErr w:type="spellEnd"/>
      <w:proofErr w:type="gramEnd"/>
      <w:r>
        <w:rPr>
          <w:rFonts w:ascii="Arial" w:hAnsi="Arial" w:cs="Arial"/>
          <w:sz w:val="20"/>
          <w:szCs w:val="20"/>
        </w:rPr>
        <w:t xml:space="preserve">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7122F6" w:rsidRDefault="007122F6" w:rsidP="007122F6">
      <w:pPr>
        <w:pStyle w:val="cita"/>
        <w:rPr>
          <w:rFonts w:ascii="Arial" w:hAnsi="Arial" w:cs="Arial"/>
          <w:sz w:val="18"/>
          <w:szCs w:val="18"/>
        </w:rPr>
      </w:pPr>
      <w:r>
        <w:rPr>
          <w:rFonts w:ascii="Arial" w:hAnsi="Arial" w:cs="Arial"/>
        </w:rPr>
        <w:t>[78 FR 6715, Jan. 30, 2013]</w:t>
      </w:r>
    </w:p>
    <w:p w:rsidR="007122F6" w:rsidRDefault="007122F6" w:rsidP="007122F6">
      <w:pPr>
        <w:pStyle w:val="fp"/>
        <w:rPr>
          <w:rFonts w:ascii="Arial" w:hAnsi="Arial" w:cs="Arial"/>
          <w:sz w:val="20"/>
          <w:szCs w:val="20"/>
        </w:rPr>
      </w:pPr>
      <w:hyperlink r:id="rId107" w:anchor="_top" w:history="1">
        <w:r>
          <w:rPr>
            <w:rFonts w:ascii="Arial" w:hAnsi="Arial" w:cs="Arial"/>
            <w:noProof/>
            <w:color w:val="0000FF"/>
            <w:sz w:val="17"/>
            <w:szCs w:val="17"/>
          </w:rPr>
          <w:drawing>
            <wp:inline distT="0" distB="0" distL="0" distR="0">
              <wp:extent cx="156845" cy="156845"/>
              <wp:effectExtent l="0" t="0" r="0" b="0"/>
              <wp:docPr id="4" name="Picture 4"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45" w:name="40:14.0.1.1.1.1.117.27.11"/>
      <w:bookmarkEnd w:id="45"/>
      <w:r>
        <w:rPr>
          <w:rFonts w:ascii="Arial" w:hAnsi="Arial" w:cs="Arial"/>
        </w:rPr>
        <w:t>Table 7 to Subpart ZZZZ of Part 63—Requirements for Reports</w:t>
      </w:r>
    </w:p>
    <w:p w:rsidR="007122F6" w:rsidRDefault="007122F6" w:rsidP="007122F6">
      <w:pPr>
        <w:pStyle w:val="NormalWeb"/>
        <w:rPr>
          <w:rFonts w:ascii="Arial" w:hAnsi="Arial" w:cs="Arial"/>
          <w:sz w:val="20"/>
          <w:szCs w:val="20"/>
        </w:rPr>
      </w:pPr>
      <w:r>
        <w:rPr>
          <w:rFonts w:ascii="Arial" w:hAnsi="Arial" w:cs="Arial"/>
          <w:sz w:val="20"/>
          <w:szCs w:val="20"/>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19"/>
        <w:gridCol w:w="1149"/>
        <w:gridCol w:w="3002"/>
        <w:gridCol w:w="2120"/>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For </w:t>
            </w:r>
            <w:proofErr w:type="gramStart"/>
            <w:r>
              <w:rPr>
                <w:rFonts w:ascii="Arial" w:hAnsi="Arial" w:cs="Arial"/>
                <w:b/>
                <w:bCs/>
                <w:sz w:val="20"/>
                <w:szCs w:val="20"/>
              </w:rPr>
              <w:t>each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must submit </w:t>
            </w:r>
            <w:proofErr w:type="gramStart"/>
            <w:r>
              <w:rPr>
                <w:rFonts w:ascii="Arial" w:hAnsi="Arial" w:cs="Arial"/>
                <w:b/>
                <w:bCs/>
                <w:sz w:val="20"/>
                <w:szCs w:val="20"/>
              </w:rPr>
              <w:t>a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The report must </w:t>
            </w:r>
            <w:proofErr w:type="gramStart"/>
            <w:r>
              <w:rPr>
                <w:rFonts w:ascii="Arial" w:hAnsi="Arial" w:cs="Arial"/>
                <w:b/>
                <w:bCs/>
                <w:sz w:val="20"/>
                <w:szCs w:val="20"/>
              </w:rPr>
              <w:t>contain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 xml:space="preserve">You must submit the </w:t>
            </w:r>
            <w:proofErr w:type="gramStart"/>
            <w:r>
              <w:rPr>
                <w:rFonts w:ascii="Arial" w:hAnsi="Arial" w:cs="Arial"/>
                <w:b/>
                <w:bCs/>
                <w:sz w:val="20"/>
                <w:szCs w:val="20"/>
              </w:rPr>
              <w:t>report .</w:t>
            </w:r>
            <w:proofErr w:type="gramEnd"/>
            <w:r>
              <w:rPr>
                <w:rFonts w:ascii="Arial" w:hAnsi="Arial" w:cs="Arial"/>
                <w:b/>
                <w:bCs/>
                <w:sz w:val="20"/>
                <w:szCs w:val="20"/>
              </w:rPr>
              <w:t>  .  .</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w:t>
            </w:r>
            <w:r>
              <w:rPr>
                <w:rFonts w:ascii="Arial" w:hAnsi="Arial" w:cs="Arial"/>
                <w:sz w:val="20"/>
                <w:szCs w:val="20"/>
              </w:rPr>
              <w:lastRenderedPageBreak/>
              <w:t>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w:t>
            </w:r>
            <w:r>
              <w:rPr>
                <w:rFonts w:ascii="Arial" w:hAnsi="Arial" w:cs="Arial"/>
                <w:sz w:val="20"/>
                <w:szCs w:val="20"/>
              </w:rPr>
              <w:lastRenderedPageBreak/>
              <w:t>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lastRenderedPageBreak/>
              <w:t>i</w:t>
            </w:r>
            <w:proofErr w:type="spellEnd"/>
            <w:r>
              <w:rPr>
                <w:rFonts w:ascii="Arial" w:hAnsi="Arial" w:cs="Arial"/>
                <w:sz w:val="20"/>
                <w:szCs w:val="20"/>
              </w:rPr>
              <w:t>. Semiannually according to the requirements in §63.6650(b)(1)-(5) for engines that are not limited use stationary RICE subject to numerical emission limitations; and</w:t>
            </w:r>
            <w:r>
              <w:rPr>
                <w:rFonts w:ascii="Arial" w:hAnsi="Arial" w:cs="Arial"/>
                <w:sz w:val="20"/>
                <w:szCs w:val="20"/>
              </w:rPr>
              <w:br/>
              <w:t>ii. Annually according to the requirements in §63.6650(b</w:t>
            </w:r>
            <w:proofErr w:type="gramStart"/>
            <w:r>
              <w:rPr>
                <w:rFonts w:ascii="Arial" w:hAnsi="Arial" w:cs="Arial"/>
                <w:sz w:val="20"/>
                <w:szCs w:val="20"/>
              </w:rPr>
              <w:t>)(</w:t>
            </w:r>
            <w:proofErr w:type="gramEnd"/>
            <w:r>
              <w:rPr>
                <w:rFonts w:ascii="Arial" w:hAnsi="Arial" w:cs="Arial"/>
                <w:sz w:val="20"/>
                <w:szCs w:val="20"/>
              </w:rPr>
              <w:t xml:space="preserve">6)-(9) for engines that are limited use stationary RICE </w:t>
            </w:r>
            <w:r>
              <w:rPr>
                <w:rFonts w:ascii="Arial" w:hAnsi="Arial" w:cs="Arial"/>
                <w:sz w:val="20"/>
                <w:szCs w:val="20"/>
              </w:rPr>
              <w:lastRenderedPageBreak/>
              <w:t>subject to numerical emission limitations.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Semiannually according to the requirements in §63.6650(b).</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If you had a malfunction during the reporting period, the information in §63.6650(c</w:t>
            </w:r>
            <w:proofErr w:type="gramStart"/>
            <w:r>
              <w:rPr>
                <w:rFonts w:ascii="Arial" w:hAnsi="Arial" w:cs="Arial"/>
                <w:sz w:val="20"/>
                <w:szCs w:val="20"/>
              </w:rPr>
              <w:t>)(</w:t>
            </w:r>
            <w:proofErr w:type="gramEnd"/>
            <w:r>
              <w:rPr>
                <w:rFonts w:ascii="Arial"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Semiannually according to the requirements in §63.6650(b).</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Annually, according to the requirements in §63.6650.</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See item 2.a.i.</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See item 2.a.i.</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3. Existing non-emergency, non-black start 4SLB and 4SRB stationary RICE &gt;500 HP located at an area source of HAP that are not remote stationary RICE and </w:t>
            </w:r>
            <w:r>
              <w:rPr>
                <w:rFonts w:ascii="Arial" w:hAnsi="Arial" w:cs="Arial"/>
                <w:sz w:val="20"/>
                <w:szCs w:val="20"/>
              </w:rPr>
              <w:lastRenderedPageBreak/>
              <w:t>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Semiannually according to the requirements in §63.6650(b</w:t>
            </w:r>
            <w:proofErr w:type="gramStart"/>
            <w:r>
              <w:rPr>
                <w:rFonts w:ascii="Arial" w:hAnsi="Arial" w:cs="Arial"/>
                <w:sz w:val="20"/>
                <w:szCs w:val="20"/>
              </w:rPr>
              <w:t>)(</w:t>
            </w:r>
            <w:proofErr w:type="gramEnd"/>
            <w:r>
              <w:rPr>
                <w:rFonts w:ascii="Arial" w:hAnsi="Arial" w:cs="Arial"/>
                <w:sz w:val="20"/>
                <w:szCs w:val="20"/>
              </w:rPr>
              <w:t>1)-(5).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4. Emergency stationary RICE that operate or are contractually obligated to be available for more than 15 hours per year for the purposes specified in §63.6640(f)(2)(ii) and (iii) or that operate for the purposes specified in §63.6640(f)(4)( ii)</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roofErr w:type="spellStart"/>
            <w:proofErr w:type="gramStart"/>
            <w:r>
              <w:rPr>
                <w:rFonts w:ascii="Arial" w:hAnsi="Arial" w:cs="Arial"/>
                <w:sz w:val="20"/>
                <w:szCs w:val="20"/>
              </w:rPr>
              <w:t>i</w:t>
            </w:r>
            <w:proofErr w:type="spellEnd"/>
            <w:proofErr w:type="gramEnd"/>
            <w:r>
              <w:rPr>
                <w:rFonts w:ascii="Arial" w:hAnsi="Arial" w:cs="Arial"/>
                <w:sz w:val="20"/>
                <w:szCs w:val="20"/>
              </w:rPr>
              <w:t>. annually according to the requirements in §63.6650(h)(2)-(3).</w:t>
            </w:r>
          </w:p>
        </w:tc>
      </w:tr>
    </w:tbl>
    <w:p w:rsidR="007122F6" w:rsidRDefault="007122F6" w:rsidP="007122F6">
      <w:pPr>
        <w:pStyle w:val="cita"/>
        <w:rPr>
          <w:rFonts w:ascii="Arial" w:hAnsi="Arial" w:cs="Arial"/>
          <w:sz w:val="18"/>
          <w:szCs w:val="18"/>
        </w:rPr>
      </w:pPr>
      <w:r>
        <w:rPr>
          <w:rFonts w:ascii="Arial" w:hAnsi="Arial" w:cs="Arial"/>
        </w:rPr>
        <w:t>[78 FR 6719, Jan. 30, 2013]</w:t>
      </w:r>
    </w:p>
    <w:p w:rsidR="007122F6" w:rsidRDefault="007122F6" w:rsidP="007122F6">
      <w:pPr>
        <w:pStyle w:val="fp"/>
        <w:rPr>
          <w:rFonts w:ascii="Arial" w:hAnsi="Arial" w:cs="Arial"/>
          <w:sz w:val="20"/>
          <w:szCs w:val="20"/>
        </w:rPr>
      </w:pPr>
      <w:hyperlink r:id="rId108" w:anchor="_top" w:history="1">
        <w:r>
          <w:rPr>
            <w:rFonts w:ascii="Arial" w:hAnsi="Arial" w:cs="Arial"/>
            <w:noProof/>
            <w:color w:val="0000FF"/>
            <w:sz w:val="17"/>
            <w:szCs w:val="17"/>
          </w:rPr>
          <w:drawing>
            <wp:inline distT="0" distB="0" distL="0" distR="0">
              <wp:extent cx="156845" cy="156845"/>
              <wp:effectExtent l="0" t="0" r="0" b="0"/>
              <wp:docPr id="3" name="Picture 3"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46" w:name="40:14.0.1.1.1.1.117.27.12"/>
      <w:bookmarkEnd w:id="46"/>
      <w:r>
        <w:rPr>
          <w:rFonts w:ascii="Arial" w:hAnsi="Arial" w:cs="Arial"/>
        </w:rPr>
        <w:t>Table 8 to Subpart ZZZZ of Part 63—Applicability of General Provisions to Subpart ZZZZ.</w:t>
      </w:r>
    </w:p>
    <w:p w:rsidR="007122F6" w:rsidRDefault="007122F6" w:rsidP="007122F6">
      <w:pPr>
        <w:pStyle w:val="NormalWeb"/>
        <w:rPr>
          <w:rFonts w:ascii="Arial" w:hAnsi="Arial" w:cs="Arial"/>
          <w:sz w:val="20"/>
          <w:szCs w:val="20"/>
        </w:rPr>
      </w:pPr>
      <w:r>
        <w:rPr>
          <w:rFonts w:ascii="Arial" w:hAnsi="Arial" w:cs="Arial"/>
          <w:sz w:val="20"/>
          <w:szCs w:val="20"/>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81"/>
        <w:gridCol w:w="3011"/>
        <w:gridCol w:w="1619"/>
        <w:gridCol w:w="3079"/>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Explanation</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Additional terms defined in §63.6675.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§63.6(b)(6)</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does not contain opacity or visible emission standards.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contains performance test dates at §§63.6610, 63.6611, and 63.6612.</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§63.7(a)(3)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§63.7(b</w:t>
            </w:r>
            <w:proofErr w:type="gramStart"/>
            <w:r>
              <w:rPr>
                <w:rFonts w:ascii="Arial" w:hAnsi="Arial" w:cs="Arial"/>
                <w:sz w:val="20"/>
                <w:szCs w:val="20"/>
              </w:rPr>
              <w:t>)(</w:t>
            </w:r>
            <w:proofErr w:type="gramEnd"/>
            <w:r>
              <w:rPr>
                <w:rFonts w:ascii="Arial" w:hAnsi="Arial" w:cs="Arial"/>
                <w:sz w:val="20"/>
                <w:szCs w:val="20"/>
              </w:rPr>
              <w:t>1)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§63.7(b</w:t>
            </w:r>
            <w:proofErr w:type="gramStart"/>
            <w:r>
              <w:rPr>
                <w:rFonts w:ascii="Arial" w:hAnsi="Arial" w:cs="Arial"/>
                <w:sz w:val="20"/>
                <w:szCs w:val="20"/>
              </w:rPr>
              <w:t>)(</w:t>
            </w:r>
            <w:proofErr w:type="gramEnd"/>
            <w:r>
              <w:rPr>
                <w:rFonts w:ascii="Arial" w:hAnsi="Arial" w:cs="Arial"/>
                <w:sz w:val="20"/>
                <w:szCs w:val="20"/>
              </w:rPr>
              <w:t>2)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§63.7(c)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specifies conditions for conducting performance tests at §63.6620.</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specifies test methods at §63.6620.</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contains specific requirements for monitoring at §63.6625.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§63.8(a)(4)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§63.8(c)(1)(</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subpart ZZZZ does not require Continuous Opacity Monitoring System (COMS).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does not require COMS.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subpart ZZZZ does not require COMS.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for §63.8(e</w:t>
            </w:r>
            <w:proofErr w:type="gramStart"/>
            <w:r>
              <w:rPr>
                <w:rFonts w:ascii="Arial" w:hAnsi="Arial" w:cs="Arial"/>
                <w:sz w:val="20"/>
                <w:szCs w:val="20"/>
              </w:rPr>
              <w:t>)(</w:t>
            </w:r>
            <w:proofErr w:type="gramEnd"/>
            <w:r>
              <w:rPr>
                <w:rFonts w:ascii="Arial" w:hAnsi="Arial" w:cs="Arial"/>
                <w:sz w:val="20"/>
                <w:szCs w:val="20"/>
              </w:rPr>
              <w:t>5)(ii), which applies to COMS.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§63.8(f</w:t>
            </w:r>
            <w:proofErr w:type="gramStart"/>
            <w:r>
              <w:rPr>
                <w:rFonts w:ascii="Arial" w:hAnsi="Arial" w:cs="Arial"/>
                <w:sz w:val="20"/>
                <w:szCs w:val="20"/>
              </w:rPr>
              <w:t>)(</w:t>
            </w:r>
            <w:proofErr w:type="gramEnd"/>
            <w:r>
              <w:rPr>
                <w:rFonts w:ascii="Arial" w:hAnsi="Arial" w:cs="Arial"/>
                <w:sz w:val="20"/>
                <w:szCs w:val="20"/>
              </w:rPr>
              <w:t>4)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§63.8(f)(6)</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§63.8(f</w:t>
            </w:r>
            <w:proofErr w:type="gramStart"/>
            <w:r>
              <w:rPr>
                <w:rFonts w:ascii="Arial" w:hAnsi="Arial" w:cs="Arial"/>
                <w:sz w:val="20"/>
                <w:szCs w:val="20"/>
              </w:rPr>
              <w:t>)(</w:t>
            </w:r>
            <w:proofErr w:type="gramEnd"/>
            <w:r>
              <w:rPr>
                <w:rFonts w:ascii="Arial" w:hAnsi="Arial" w:cs="Arial"/>
                <w:sz w:val="20"/>
                <w:szCs w:val="20"/>
              </w:rPr>
              <w:t>6)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provisions for COMS are not applicable. Averaging periods for demonstrating compliance are specified at §§63.6635 and 63.6640.</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§63.9(b</w:t>
            </w:r>
            <w:proofErr w:type="gramStart"/>
            <w:r>
              <w:rPr>
                <w:rFonts w:ascii="Arial" w:hAnsi="Arial" w:cs="Arial"/>
                <w:sz w:val="20"/>
                <w:szCs w:val="20"/>
              </w:rPr>
              <w:t>)(</w:t>
            </w:r>
            <w:proofErr w:type="gramEnd"/>
            <w:r>
              <w:rPr>
                <w:rFonts w:ascii="Arial" w:hAnsi="Arial" w:cs="Arial"/>
                <w:sz w:val="20"/>
                <w:szCs w:val="20"/>
              </w:rPr>
              <w:t>3) is reserved.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§63.9(c)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§63.9(d)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§63.9(e)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does not contain opacity or VE standards.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§63.9(g)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does not contain opacity or VE standards.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If alternative is in use.</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   Except that §63.9(g) only </w:t>
            </w:r>
            <w:r>
              <w:rPr>
                <w:rFonts w:ascii="Arial" w:hAnsi="Arial" w:cs="Arial"/>
                <w:sz w:val="20"/>
                <w:szCs w:val="20"/>
              </w:rPr>
              <w:lastRenderedPageBreak/>
              <w:t>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§63.9(h)(1)-(6)</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notifications for sources using a CEMS are due 30 days after completion of performance evaluations. §63.9(h</w:t>
            </w:r>
            <w:proofErr w:type="gramStart"/>
            <w:r>
              <w:rPr>
                <w:rFonts w:ascii="Arial" w:hAnsi="Arial" w:cs="Arial"/>
                <w:sz w:val="20"/>
                <w:szCs w:val="20"/>
              </w:rPr>
              <w:t>)(</w:t>
            </w:r>
            <w:proofErr w:type="gramEnd"/>
            <w:r>
              <w:rPr>
                <w:rFonts w:ascii="Arial" w:hAnsi="Arial" w:cs="Arial"/>
                <w:sz w:val="20"/>
                <w:szCs w:val="20"/>
              </w:rPr>
              <w:t>4) is reserved.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§63.9(h) only applies as specified in §63.6645.</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the most recent 2 years of data do not have to be retained on site.</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§63.10(b)(2)(</w:t>
            </w:r>
            <w:proofErr w:type="spellStart"/>
            <w:r>
              <w:rPr>
                <w:rFonts w:ascii="Arial" w:hAnsi="Arial" w:cs="Arial"/>
                <w:sz w:val="20"/>
                <w:szCs w:val="20"/>
              </w:rPr>
              <w:t>i</w:t>
            </w:r>
            <w:proofErr w:type="spellEnd"/>
            <w:r>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For CO standard if using RATA alternative.</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§63.10(c</w:t>
            </w:r>
            <w:proofErr w:type="gramStart"/>
            <w:r>
              <w:rPr>
                <w:rFonts w:ascii="Arial" w:hAnsi="Arial" w:cs="Arial"/>
                <w:sz w:val="20"/>
                <w:szCs w:val="20"/>
              </w:rPr>
              <w:t>)(</w:t>
            </w:r>
            <w:proofErr w:type="gramEnd"/>
            <w:r>
              <w:rPr>
                <w:rFonts w:ascii="Arial" w:hAnsi="Arial" w:cs="Arial"/>
                <w:sz w:val="20"/>
                <w:szCs w:val="20"/>
              </w:rPr>
              <w:t>2)-(4) and (9) are reserved.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§63.10(d)(1)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does not contain opacity or VE standards.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§63.10(e)(1) and (2)(</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does not require COMS.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 xml:space="preserve">Excess emission and parameter </w:t>
            </w:r>
            <w:proofErr w:type="spellStart"/>
            <w:r>
              <w:rPr>
                <w:rFonts w:ascii="Arial" w:hAnsi="Arial" w:cs="Arial"/>
                <w:sz w:val="20"/>
                <w:szCs w:val="20"/>
              </w:rPr>
              <w:t>exceedances</w:t>
            </w:r>
            <w:proofErr w:type="spellEnd"/>
            <w:r>
              <w:rPr>
                <w:rFonts w:ascii="Arial" w:hAnsi="Arial" w:cs="Arial"/>
                <w:sz w:val="20"/>
                <w:szCs w:val="20"/>
              </w:rPr>
              <w:t xml:space="preserve"> reports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Except that §63.10(e</w:t>
            </w:r>
            <w:proofErr w:type="gramStart"/>
            <w:r>
              <w:rPr>
                <w:rFonts w:ascii="Arial" w:hAnsi="Arial" w:cs="Arial"/>
                <w:sz w:val="20"/>
                <w:szCs w:val="20"/>
              </w:rPr>
              <w:t>)(</w:t>
            </w:r>
            <w:proofErr w:type="gramEnd"/>
            <w:r>
              <w:rPr>
                <w:rFonts w:ascii="Arial" w:hAnsi="Arial" w:cs="Arial"/>
                <w:sz w:val="20"/>
                <w:szCs w:val="20"/>
              </w:rPr>
              <w:t>3)(</w:t>
            </w:r>
            <w:proofErr w:type="spellStart"/>
            <w:r>
              <w:rPr>
                <w:rFonts w:ascii="Arial" w:hAnsi="Arial" w:cs="Arial"/>
                <w:sz w:val="20"/>
                <w:szCs w:val="20"/>
              </w:rPr>
              <w:t>i</w:t>
            </w:r>
            <w:proofErr w:type="spellEnd"/>
            <w:r>
              <w:rPr>
                <w:rFonts w:ascii="Arial" w:hAnsi="Arial" w:cs="Arial"/>
                <w:sz w:val="20"/>
                <w:szCs w:val="20"/>
              </w:rPr>
              <w:t>) (C) is reserved.</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Subpart ZZZZ does not require COMS.</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bl>
    <w:p w:rsidR="007122F6" w:rsidRDefault="007122F6" w:rsidP="007122F6">
      <w:pPr>
        <w:pStyle w:val="cita"/>
        <w:rPr>
          <w:rFonts w:ascii="Arial" w:hAnsi="Arial" w:cs="Arial"/>
          <w:sz w:val="18"/>
          <w:szCs w:val="18"/>
        </w:rPr>
      </w:pPr>
      <w:r>
        <w:rPr>
          <w:rFonts w:ascii="Arial" w:hAnsi="Arial" w:cs="Arial"/>
        </w:rPr>
        <w:t>[75 FR 9688, Mar. 3, 2010, as amended at 78 FR 6720, Jan. 30, 2013]</w:t>
      </w:r>
    </w:p>
    <w:p w:rsidR="007122F6" w:rsidRDefault="007122F6" w:rsidP="007122F6">
      <w:pPr>
        <w:pStyle w:val="fp"/>
        <w:rPr>
          <w:rFonts w:ascii="Arial" w:hAnsi="Arial" w:cs="Arial"/>
          <w:sz w:val="20"/>
          <w:szCs w:val="20"/>
        </w:rPr>
      </w:pPr>
      <w:hyperlink r:id="rId109" w:anchor="_top" w:history="1">
        <w:r>
          <w:rPr>
            <w:rFonts w:ascii="Arial" w:hAnsi="Arial" w:cs="Arial"/>
            <w:noProof/>
            <w:color w:val="0000FF"/>
            <w:sz w:val="17"/>
            <w:szCs w:val="17"/>
          </w:rPr>
          <w:drawing>
            <wp:inline distT="0" distB="0" distL="0" distR="0">
              <wp:extent cx="156845" cy="156845"/>
              <wp:effectExtent l="0" t="0" r="0" b="0"/>
              <wp:docPr id="2" name="Picture 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7122F6" w:rsidRDefault="007122F6" w:rsidP="007122F6">
      <w:pPr>
        <w:pStyle w:val="Heading2"/>
        <w:jc w:val="left"/>
        <w:rPr>
          <w:rFonts w:ascii="Arial" w:hAnsi="Arial" w:cs="Arial"/>
          <w:sz w:val="20"/>
          <w:szCs w:val="20"/>
        </w:rPr>
      </w:pPr>
      <w:bookmarkStart w:id="47" w:name="40:14.0.1.1.1.1.117.27.13"/>
      <w:bookmarkEnd w:id="47"/>
      <w:r>
        <w:rPr>
          <w:rFonts w:ascii="Arial" w:hAnsi="Arial" w:cs="Arial"/>
        </w:rPr>
        <w:lastRenderedPageBreak/>
        <w:t xml:space="preserve">Appendix </w:t>
      </w:r>
      <w:proofErr w:type="gramStart"/>
      <w:r>
        <w:rPr>
          <w:rFonts w:ascii="Arial" w:hAnsi="Arial" w:cs="Arial"/>
        </w:rPr>
        <w:t>A—</w:t>
      </w:r>
      <w:proofErr w:type="gramEnd"/>
      <w:r>
        <w:rPr>
          <w:rFonts w:ascii="Arial" w:hAnsi="Arial" w:cs="Arial"/>
        </w:rPr>
        <w:t>Protocol for Using an Electrochemical Analyzer to Determine Oxygen and Carbon Monoxide Concentrations From Certain Engines</w:t>
      </w:r>
    </w:p>
    <w:p w:rsidR="007122F6" w:rsidRDefault="007122F6" w:rsidP="007122F6">
      <w:pPr>
        <w:pStyle w:val="Heading1"/>
        <w:jc w:val="left"/>
        <w:rPr>
          <w:rFonts w:ascii="Arial" w:hAnsi="Arial" w:cs="Arial"/>
          <w:b w:val="0"/>
          <w:bCs w:val="0"/>
          <w:smallCaps/>
        </w:rPr>
      </w:pPr>
      <w:r>
        <w:rPr>
          <w:rFonts w:ascii="Arial" w:hAnsi="Arial" w:cs="Arial"/>
          <w:b w:val="0"/>
          <w:bCs w:val="0"/>
          <w:smallCaps/>
        </w:rPr>
        <w:t>1.0 Scope and Application. What is this Protocol?</w:t>
      </w:r>
    </w:p>
    <w:p w:rsidR="007122F6" w:rsidRDefault="007122F6" w:rsidP="007122F6">
      <w:pPr>
        <w:pStyle w:val="NormalWeb"/>
        <w:rPr>
          <w:rFonts w:ascii="Arial" w:hAnsi="Arial" w:cs="Arial"/>
          <w:sz w:val="20"/>
          <w:szCs w:val="20"/>
        </w:rPr>
      </w:pPr>
      <w:r>
        <w:rPr>
          <w:rFonts w:ascii="Arial" w:hAnsi="Arial" w:cs="Arial"/>
          <w:sz w:val="20"/>
          <w:szCs w:val="20"/>
        </w:rPr>
        <w:t>This protocol is a procedure for using portable electrochemical (EC) cells for measuring carbon monoxide (CO) and oxygen (O</w:t>
      </w:r>
      <w:r>
        <w:rPr>
          <w:rFonts w:ascii="Arial" w:hAnsi="Arial" w:cs="Arial"/>
          <w:sz w:val="14"/>
          <w:szCs w:val="14"/>
          <w:vertAlign w:val="subscript"/>
        </w:rPr>
        <w:t>2</w:t>
      </w:r>
      <w:r>
        <w:rPr>
          <w:rFonts w:ascii="Arial" w:hAnsi="Arial" w:cs="Arial"/>
          <w:sz w:val="20"/>
          <w:szCs w:val="20"/>
        </w:rPr>
        <w:t xml:space="preserve">) concentrations in controlled and uncontrolled emissions from existing stationary 4-stroke </w:t>
      </w:r>
      <w:proofErr w:type="spellStart"/>
      <w:r>
        <w:rPr>
          <w:rFonts w:ascii="Arial" w:hAnsi="Arial" w:cs="Arial"/>
          <w:sz w:val="20"/>
          <w:szCs w:val="20"/>
        </w:rPr>
        <w:t>lean</w:t>
      </w:r>
      <w:proofErr w:type="spellEnd"/>
      <w:r>
        <w:rPr>
          <w:rFonts w:ascii="Arial" w:hAnsi="Arial" w:cs="Arial"/>
          <w:sz w:val="20"/>
          <w:szCs w:val="20"/>
        </w:rPr>
        <w:t xml:space="preserve"> burn and 4-stroke rich burn reciprocating internal combustion engines as specified in the applicable rule.</w:t>
      </w:r>
    </w:p>
    <w:p w:rsidR="007122F6" w:rsidRDefault="007122F6" w:rsidP="007122F6">
      <w:pPr>
        <w:pStyle w:val="Heading2"/>
        <w:jc w:val="left"/>
        <w:rPr>
          <w:rFonts w:ascii="Arial" w:hAnsi="Arial" w:cs="Arial"/>
          <w:b w:val="0"/>
          <w:bCs w:val="0"/>
          <w:i/>
          <w:iCs/>
          <w:sz w:val="20"/>
          <w:szCs w:val="20"/>
        </w:rPr>
      </w:pPr>
      <w:r>
        <w:rPr>
          <w:rFonts w:ascii="Arial" w:hAnsi="Arial" w:cs="Arial"/>
          <w:b w:val="0"/>
          <w:bCs w:val="0"/>
          <w:i/>
          <w:iCs/>
        </w:rPr>
        <w:t xml:space="preserve">1.1 </w:t>
      </w:r>
      <w:proofErr w:type="spellStart"/>
      <w:r>
        <w:rPr>
          <w:rFonts w:ascii="Arial" w:hAnsi="Arial" w:cs="Arial"/>
          <w:b w:val="0"/>
          <w:bCs w:val="0"/>
          <w:i/>
          <w:iCs/>
        </w:rPr>
        <w:t>Analytes</w:t>
      </w:r>
      <w:proofErr w:type="spellEnd"/>
      <w:r>
        <w:rPr>
          <w:rFonts w:ascii="Arial" w:hAnsi="Arial" w:cs="Arial"/>
          <w:b w:val="0"/>
          <w:bCs w:val="0"/>
          <w:i/>
          <w:iCs/>
        </w:rPr>
        <w:t>. What does this protocol determine?</w:t>
      </w:r>
    </w:p>
    <w:p w:rsidR="007122F6" w:rsidRDefault="007122F6" w:rsidP="007122F6">
      <w:pPr>
        <w:pStyle w:val="NormalWeb"/>
        <w:rPr>
          <w:rFonts w:ascii="Arial" w:hAnsi="Arial" w:cs="Arial"/>
          <w:sz w:val="20"/>
          <w:szCs w:val="20"/>
        </w:rPr>
      </w:pPr>
      <w:r>
        <w:rPr>
          <w:rFonts w:ascii="Arial" w:hAnsi="Arial" w:cs="Arial"/>
          <w:sz w:val="20"/>
          <w:szCs w:val="20"/>
        </w:rPr>
        <w:t>This protocol measures the engine exhaust gas concentrations of carbon monoxide (CO) and oxygen (O</w:t>
      </w:r>
      <w:r>
        <w:rPr>
          <w:rFonts w:ascii="Arial" w:hAnsi="Arial" w:cs="Arial"/>
          <w:sz w:val="14"/>
          <w:szCs w:val="14"/>
          <w:vertAlign w:val="subscript"/>
        </w:rPr>
        <w:t>2</w:t>
      </w:r>
      <w:r>
        <w:rPr>
          <w:rFonts w:ascii="Arial" w:hAnsi="Arial" w:cs="Arial"/>
          <w:sz w:val="20"/>
          <w:szCs w:val="20"/>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34"/>
        <w:gridCol w:w="821"/>
        <w:gridCol w:w="6835"/>
      </w:tblGrid>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proofErr w:type="spellStart"/>
            <w:r>
              <w:rPr>
                <w:rFonts w:ascii="Arial" w:hAnsi="Arial" w:cs="Arial"/>
                <w:b/>
                <w:bCs/>
                <w:sz w:val="20"/>
                <w:szCs w:val="20"/>
              </w:rPr>
              <w:t>Analyte</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22F6" w:rsidRDefault="007122F6" w:rsidP="007122F6">
            <w:pPr>
              <w:rPr>
                <w:rFonts w:ascii="Arial" w:hAnsi="Arial" w:cs="Arial"/>
                <w:b/>
                <w:bCs/>
                <w:sz w:val="20"/>
                <w:szCs w:val="20"/>
              </w:rPr>
            </w:pPr>
            <w:r>
              <w:rPr>
                <w:rFonts w:ascii="Arial" w:hAnsi="Arial" w:cs="Arial"/>
                <w:b/>
                <w:bCs/>
                <w:sz w:val="20"/>
                <w:szCs w:val="20"/>
              </w:rPr>
              <w:t>Sensitivity</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630-08-0</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Minimum detectable limit should be 2 percent of the nominal range or 1 ppm, whichever is less restrictive.</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Oxygen (O</w:t>
            </w:r>
            <w:r>
              <w:rPr>
                <w:rFonts w:ascii="Arial" w:hAnsi="Arial" w:cs="Arial"/>
                <w:sz w:val="20"/>
                <w:szCs w:val="20"/>
                <w:vertAlign w:val="subscript"/>
              </w:rPr>
              <w:t>2</w:t>
            </w:r>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Style w:val="Emphasis"/>
                <w:rFonts w:ascii="Arial" w:hAnsi="Arial" w:cs="Arial"/>
                <w:sz w:val="20"/>
                <w:szCs w:val="20"/>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r>
    </w:tbl>
    <w:p w:rsidR="007122F6" w:rsidRDefault="007122F6" w:rsidP="007122F6">
      <w:pPr>
        <w:pStyle w:val="Heading2"/>
        <w:jc w:val="left"/>
        <w:rPr>
          <w:rFonts w:ascii="Arial" w:hAnsi="Arial" w:cs="Arial"/>
          <w:b w:val="0"/>
          <w:bCs w:val="0"/>
          <w:i/>
          <w:iCs/>
          <w:sz w:val="20"/>
          <w:szCs w:val="20"/>
        </w:rPr>
      </w:pPr>
      <w:r>
        <w:rPr>
          <w:rFonts w:ascii="Arial" w:hAnsi="Arial" w:cs="Arial"/>
          <w:b w:val="0"/>
          <w:bCs w:val="0"/>
          <w:i/>
          <w:iCs/>
        </w:rPr>
        <w:t>1.2 Applicability. When is this protocol acceptable?</w:t>
      </w:r>
    </w:p>
    <w:p w:rsidR="007122F6" w:rsidRDefault="007122F6" w:rsidP="007122F6">
      <w:pPr>
        <w:pStyle w:val="NormalWeb"/>
        <w:rPr>
          <w:rFonts w:ascii="Arial" w:hAnsi="Arial" w:cs="Arial"/>
          <w:sz w:val="20"/>
          <w:szCs w:val="20"/>
        </w:rPr>
      </w:pPr>
      <w:r>
        <w:rPr>
          <w:rFonts w:ascii="Arial" w:hAnsi="Arial" w:cs="Arial"/>
          <w:sz w:val="20"/>
          <w:szCs w:val="20"/>
        </w:rPr>
        <w:t>This protocol is applicable to 40 CFR part 63, subpart ZZZZ. Because of inherent cross sensitivities of EC cells, you must not apply this protocol to other emissions sources without specific instruction to that effect.</w:t>
      </w:r>
    </w:p>
    <w:p w:rsidR="007122F6" w:rsidRDefault="007122F6" w:rsidP="007122F6">
      <w:pPr>
        <w:pStyle w:val="Heading2"/>
        <w:jc w:val="left"/>
        <w:rPr>
          <w:rFonts w:ascii="Arial" w:hAnsi="Arial" w:cs="Arial"/>
          <w:b w:val="0"/>
          <w:bCs w:val="0"/>
          <w:i/>
          <w:iCs/>
          <w:sz w:val="20"/>
          <w:szCs w:val="20"/>
        </w:rPr>
      </w:pPr>
      <w:r>
        <w:rPr>
          <w:rFonts w:ascii="Arial" w:hAnsi="Arial" w:cs="Arial"/>
          <w:b w:val="0"/>
          <w:bCs w:val="0"/>
          <w:i/>
          <w:iCs/>
        </w:rPr>
        <w:t>1.3 Data Quality Objectives. How good must my collected data be?</w:t>
      </w:r>
    </w:p>
    <w:p w:rsidR="007122F6" w:rsidRDefault="007122F6" w:rsidP="007122F6">
      <w:pPr>
        <w:pStyle w:val="NormalWeb"/>
        <w:rPr>
          <w:rFonts w:ascii="Arial" w:hAnsi="Arial" w:cs="Arial"/>
          <w:sz w:val="20"/>
          <w:szCs w:val="20"/>
        </w:rPr>
      </w:pPr>
      <w:r>
        <w:rPr>
          <w:rFonts w:ascii="Arial" w:hAnsi="Arial" w:cs="Arial"/>
          <w:sz w:val="20"/>
          <w:szCs w:val="20"/>
        </w:rPr>
        <w:t>Refer to Section 13 to verify and document acceptable analyzer performance.</w:t>
      </w:r>
    </w:p>
    <w:p w:rsidR="007122F6" w:rsidRDefault="007122F6" w:rsidP="007122F6">
      <w:pPr>
        <w:pStyle w:val="Heading2"/>
        <w:jc w:val="left"/>
        <w:rPr>
          <w:rFonts w:ascii="Arial" w:hAnsi="Arial" w:cs="Arial"/>
          <w:b w:val="0"/>
          <w:bCs w:val="0"/>
          <w:i/>
          <w:iCs/>
          <w:sz w:val="20"/>
          <w:szCs w:val="20"/>
        </w:rPr>
      </w:pPr>
      <w:r>
        <w:rPr>
          <w:rFonts w:ascii="Arial" w:hAnsi="Arial" w:cs="Arial"/>
          <w:b w:val="0"/>
          <w:bCs w:val="0"/>
          <w:i/>
          <w:iCs/>
        </w:rPr>
        <w:t>1.4 Range. What is the targeted analytical range for this protocol?</w:t>
      </w:r>
    </w:p>
    <w:p w:rsidR="007122F6" w:rsidRDefault="007122F6" w:rsidP="007122F6">
      <w:pPr>
        <w:pStyle w:val="NormalWeb"/>
        <w:rPr>
          <w:rFonts w:ascii="Arial" w:hAnsi="Arial" w:cs="Arial"/>
          <w:sz w:val="20"/>
          <w:szCs w:val="20"/>
        </w:rPr>
      </w:pPr>
      <w:r>
        <w:rPr>
          <w:rFonts w:ascii="Arial" w:hAnsi="Arial" w:cs="Arial"/>
          <w:sz w:val="20"/>
          <w:szCs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Pr>
          <w:rFonts w:ascii="Arial" w:hAnsi="Arial" w:cs="Arial"/>
          <w:sz w:val="14"/>
          <w:szCs w:val="14"/>
          <w:vertAlign w:val="subscript"/>
        </w:rPr>
        <w:t>2</w:t>
      </w:r>
      <w:r>
        <w:rPr>
          <w:rFonts w:ascii="Arial" w:hAnsi="Arial" w:cs="Arial"/>
          <w:sz w:val="20"/>
          <w:szCs w:val="20"/>
        </w:rPr>
        <w:t>, or no more than twice the permitted CO level.</w:t>
      </w:r>
    </w:p>
    <w:p w:rsidR="007122F6" w:rsidRDefault="007122F6" w:rsidP="007122F6">
      <w:pPr>
        <w:pStyle w:val="Heading2"/>
        <w:jc w:val="left"/>
        <w:rPr>
          <w:rFonts w:ascii="Arial" w:hAnsi="Arial" w:cs="Arial"/>
          <w:b w:val="0"/>
          <w:bCs w:val="0"/>
          <w:i/>
          <w:iCs/>
          <w:sz w:val="20"/>
          <w:szCs w:val="20"/>
        </w:rPr>
      </w:pPr>
      <w:r>
        <w:rPr>
          <w:rFonts w:ascii="Arial" w:hAnsi="Arial" w:cs="Arial"/>
          <w:b w:val="0"/>
          <w:bCs w:val="0"/>
          <w:i/>
          <w:iCs/>
        </w:rPr>
        <w:t>1.5 Sensitivity. What minimum detectable limit will this protocol yield for a particular gas component?</w:t>
      </w:r>
    </w:p>
    <w:p w:rsidR="007122F6" w:rsidRDefault="007122F6" w:rsidP="007122F6">
      <w:pPr>
        <w:pStyle w:val="NormalWeb"/>
        <w:rPr>
          <w:rFonts w:ascii="Arial" w:hAnsi="Arial" w:cs="Arial"/>
          <w:sz w:val="20"/>
          <w:szCs w:val="20"/>
        </w:rPr>
      </w:pPr>
      <w:r>
        <w:rPr>
          <w:rFonts w:ascii="Arial" w:hAnsi="Arial" w:cs="Arial"/>
          <w:sz w:val="20"/>
          <w:szCs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2.0 Summary of Protocol</w:t>
      </w:r>
    </w:p>
    <w:p w:rsidR="007122F6" w:rsidRDefault="007122F6" w:rsidP="007122F6">
      <w:pPr>
        <w:pStyle w:val="NormalWeb"/>
        <w:rPr>
          <w:rFonts w:ascii="Arial" w:hAnsi="Arial" w:cs="Arial"/>
          <w:sz w:val="20"/>
          <w:szCs w:val="20"/>
        </w:rPr>
      </w:pPr>
      <w:r>
        <w:rPr>
          <w:rFonts w:ascii="Arial" w:hAnsi="Arial" w:cs="Arial"/>
          <w:sz w:val="20"/>
          <w:szCs w:val="20"/>
        </w:rPr>
        <w:t>In this protocol, a gas sample is extracted from an engine exhaust system and then conveyed to a portable EC analyzer for measurement of CO and O</w:t>
      </w:r>
      <w:r>
        <w:rPr>
          <w:rFonts w:ascii="Arial" w:hAnsi="Arial" w:cs="Arial"/>
          <w:sz w:val="14"/>
          <w:szCs w:val="14"/>
          <w:vertAlign w:val="subscript"/>
        </w:rPr>
        <w:t>2</w:t>
      </w:r>
      <w:r>
        <w:rPr>
          <w:rFonts w:ascii="Arial" w:hAnsi="Arial" w:cs="Arial"/>
          <w:sz w:val="20"/>
          <w:szCs w:val="20"/>
        </w:rPr>
        <w:t xml:space="preserve"> gas concentrations. This method provides </w:t>
      </w:r>
      <w:r>
        <w:rPr>
          <w:rFonts w:ascii="Arial" w:hAnsi="Arial" w:cs="Arial"/>
          <w:sz w:val="20"/>
          <w:szCs w:val="20"/>
        </w:rPr>
        <w:lastRenderedPageBreak/>
        <w:t>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3.0 Definitions</w:t>
      </w:r>
    </w:p>
    <w:p w:rsidR="007122F6" w:rsidRDefault="007122F6" w:rsidP="007122F6">
      <w:pPr>
        <w:pStyle w:val="NormalWeb"/>
        <w:rPr>
          <w:rFonts w:ascii="Arial" w:hAnsi="Arial" w:cs="Arial"/>
          <w:sz w:val="20"/>
          <w:szCs w:val="20"/>
        </w:rPr>
      </w:pPr>
      <w:r>
        <w:rPr>
          <w:rFonts w:ascii="Arial" w:hAnsi="Arial" w:cs="Arial"/>
          <w:i/>
          <w:iCs/>
          <w:sz w:val="20"/>
          <w:szCs w:val="20"/>
        </w:rPr>
        <w:t>3.1 Measurement System.</w:t>
      </w:r>
      <w:r>
        <w:rPr>
          <w:rFonts w:ascii="Arial" w:hAnsi="Arial" w:cs="Arial"/>
          <w:sz w:val="20"/>
          <w:szCs w:val="20"/>
        </w:rPr>
        <w:t xml:space="preserve"> The total equipment required for the measurement of CO and O</w:t>
      </w:r>
      <w:r>
        <w:rPr>
          <w:rFonts w:ascii="Arial" w:hAnsi="Arial" w:cs="Arial"/>
          <w:sz w:val="14"/>
          <w:szCs w:val="14"/>
          <w:vertAlign w:val="subscript"/>
        </w:rPr>
        <w:t>2</w:t>
      </w:r>
      <w:r>
        <w:rPr>
          <w:rFonts w:ascii="Arial" w:hAnsi="Arial" w:cs="Arial"/>
          <w:sz w:val="20"/>
          <w:szCs w:val="20"/>
        </w:rPr>
        <w:t xml:space="preserve"> concentrations. The measurement system consists of the following major subsystems:</w:t>
      </w:r>
    </w:p>
    <w:p w:rsidR="007122F6" w:rsidRDefault="007122F6" w:rsidP="007122F6">
      <w:pPr>
        <w:pStyle w:val="NormalWeb"/>
        <w:rPr>
          <w:rFonts w:ascii="Arial" w:hAnsi="Arial" w:cs="Arial"/>
          <w:sz w:val="20"/>
          <w:szCs w:val="20"/>
        </w:rPr>
      </w:pPr>
      <w:r>
        <w:rPr>
          <w:rFonts w:ascii="Arial" w:hAnsi="Arial" w:cs="Arial"/>
          <w:i/>
          <w:iCs/>
          <w:sz w:val="20"/>
          <w:szCs w:val="20"/>
        </w:rPr>
        <w:t>3.1.1 Data Recorder.</w:t>
      </w:r>
      <w:r>
        <w:rPr>
          <w:rFonts w:ascii="Arial" w:hAnsi="Arial" w:cs="Arial"/>
          <w:sz w:val="20"/>
          <w:szCs w:val="20"/>
        </w:rPr>
        <w:t xml:space="preserve"> A strip chart recorder, computer or digital recorder for logging measurement data from the analyzer output. You may record measurement data from the digital data display manually or electronically.</w:t>
      </w:r>
    </w:p>
    <w:p w:rsidR="007122F6" w:rsidRDefault="007122F6" w:rsidP="007122F6">
      <w:pPr>
        <w:pStyle w:val="NormalWeb"/>
        <w:rPr>
          <w:rFonts w:ascii="Arial" w:hAnsi="Arial" w:cs="Arial"/>
          <w:sz w:val="20"/>
          <w:szCs w:val="20"/>
        </w:rPr>
      </w:pPr>
      <w:r>
        <w:rPr>
          <w:rFonts w:ascii="Arial" w:hAnsi="Arial" w:cs="Arial"/>
          <w:i/>
          <w:iCs/>
          <w:sz w:val="20"/>
          <w:szCs w:val="20"/>
        </w:rPr>
        <w:t>3.1.2 Electrochemical (EC) Cell.</w:t>
      </w:r>
      <w:r>
        <w:rPr>
          <w:rFonts w:ascii="Arial" w:hAnsi="Arial" w:cs="Arial"/>
          <w:sz w:val="20"/>
          <w:szCs w:val="20"/>
        </w:rPr>
        <w:t xml:space="preserve"> A device, similar to a fuel cell, used to sense the presence of a specific </w:t>
      </w:r>
      <w:proofErr w:type="spellStart"/>
      <w:r>
        <w:rPr>
          <w:rFonts w:ascii="Arial" w:hAnsi="Arial" w:cs="Arial"/>
          <w:sz w:val="20"/>
          <w:szCs w:val="20"/>
        </w:rPr>
        <w:t>analyte</w:t>
      </w:r>
      <w:proofErr w:type="spellEnd"/>
      <w:r>
        <w:rPr>
          <w:rFonts w:ascii="Arial" w:hAnsi="Arial" w:cs="Arial"/>
          <w:sz w:val="20"/>
          <w:szCs w:val="20"/>
        </w:rPr>
        <w:t xml:space="preserve"> and generate an electrical current output proportional to the </w:t>
      </w:r>
      <w:proofErr w:type="spellStart"/>
      <w:r>
        <w:rPr>
          <w:rFonts w:ascii="Arial" w:hAnsi="Arial" w:cs="Arial"/>
          <w:sz w:val="20"/>
          <w:szCs w:val="20"/>
        </w:rPr>
        <w:t>analyte</w:t>
      </w:r>
      <w:proofErr w:type="spellEnd"/>
      <w:r>
        <w:rPr>
          <w:rFonts w:ascii="Arial" w:hAnsi="Arial" w:cs="Arial"/>
          <w:sz w:val="20"/>
          <w:szCs w:val="20"/>
        </w:rPr>
        <w:t xml:space="preserve"> concentration.</w:t>
      </w:r>
    </w:p>
    <w:p w:rsidR="007122F6" w:rsidRDefault="007122F6" w:rsidP="007122F6">
      <w:pPr>
        <w:pStyle w:val="NormalWeb"/>
        <w:rPr>
          <w:rFonts w:ascii="Arial" w:hAnsi="Arial" w:cs="Arial"/>
          <w:sz w:val="20"/>
          <w:szCs w:val="20"/>
        </w:rPr>
      </w:pPr>
      <w:r>
        <w:rPr>
          <w:rFonts w:ascii="Arial" w:hAnsi="Arial" w:cs="Arial"/>
          <w:i/>
          <w:iCs/>
          <w:sz w:val="20"/>
          <w:szCs w:val="20"/>
        </w:rPr>
        <w:t>3.1.3 Interference Gas Scrubber.</w:t>
      </w:r>
      <w:r>
        <w:rPr>
          <w:rFonts w:ascii="Arial" w:hAnsi="Arial" w:cs="Arial"/>
          <w:sz w:val="20"/>
          <w:szCs w:val="20"/>
        </w:rPr>
        <w:t xml:space="preserve"> A device used to remove or neutralize chemical compounds that may interfere with the selective operation of an EC cell.</w:t>
      </w:r>
    </w:p>
    <w:p w:rsidR="007122F6" w:rsidRDefault="007122F6" w:rsidP="007122F6">
      <w:pPr>
        <w:pStyle w:val="NormalWeb"/>
        <w:rPr>
          <w:rFonts w:ascii="Arial" w:hAnsi="Arial" w:cs="Arial"/>
          <w:sz w:val="20"/>
          <w:szCs w:val="20"/>
        </w:rPr>
      </w:pPr>
      <w:r>
        <w:rPr>
          <w:rFonts w:ascii="Arial" w:hAnsi="Arial" w:cs="Arial"/>
          <w:i/>
          <w:iCs/>
          <w:sz w:val="20"/>
          <w:szCs w:val="20"/>
        </w:rPr>
        <w:t>3.1.4 Moisture Removal System.</w:t>
      </w:r>
      <w:r>
        <w:rPr>
          <w:rFonts w:ascii="Arial" w:hAnsi="Arial" w:cs="Arial"/>
          <w:sz w:val="20"/>
          <w:szCs w:val="20"/>
        </w:rPr>
        <w:t xml:space="preserve"> Any device used to reduce the concentration of moisture in the sample stream so as to protect the EC cells from the damaging effects of condensation and to minimize errors in measurements caused by the scrubbing of soluble gases.</w:t>
      </w:r>
    </w:p>
    <w:p w:rsidR="007122F6" w:rsidRDefault="007122F6" w:rsidP="007122F6">
      <w:pPr>
        <w:pStyle w:val="NormalWeb"/>
        <w:rPr>
          <w:rFonts w:ascii="Arial" w:hAnsi="Arial" w:cs="Arial"/>
          <w:sz w:val="20"/>
          <w:szCs w:val="20"/>
        </w:rPr>
      </w:pPr>
      <w:r>
        <w:rPr>
          <w:rFonts w:ascii="Arial" w:hAnsi="Arial" w:cs="Arial"/>
          <w:i/>
          <w:iCs/>
          <w:sz w:val="20"/>
          <w:szCs w:val="20"/>
        </w:rPr>
        <w:t>3.1.5 Sample Interface.</w:t>
      </w:r>
      <w:r>
        <w:rPr>
          <w:rFonts w:ascii="Arial" w:hAnsi="Arial" w:cs="Arial"/>
          <w:sz w:val="20"/>
          <w:szCs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7122F6" w:rsidRDefault="007122F6" w:rsidP="007122F6">
      <w:pPr>
        <w:pStyle w:val="NormalWeb"/>
        <w:rPr>
          <w:rFonts w:ascii="Arial" w:hAnsi="Arial" w:cs="Arial"/>
          <w:sz w:val="20"/>
          <w:szCs w:val="20"/>
        </w:rPr>
      </w:pPr>
      <w:r>
        <w:rPr>
          <w:rFonts w:ascii="Arial" w:hAnsi="Arial" w:cs="Arial"/>
          <w:i/>
          <w:iCs/>
          <w:sz w:val="20"/>
          <w:szCs w:val="20"/>
        </w:rPr>
        <w:t>3.2 Nominal Range.</w:t>
      </w:r>
      <w:r>
        <w:rPr>
          <w:rFonts w:ascii="Arial" w:hAnsi="Arial" w:cs="Arial"/>
          <w:sz w:val="20"/>
          <w:szCs w:val="20"/>
        </w:rPr>
        <w:t xml:space="preserve"> The range of </w:t>
      </w:r>
      <w:proofErr w:type="spellStart"/>
      <w:r>
        <w:rPr>
          <w:rFonts w:ascii="Arial" w:hAnsi="Arial" w:cs="Arial"/>
          <w:sz w:val="20"/>
          <w:szCs w:val="20"/>
        </w:rPr>
        <w:t>analyte</w:t>
      </w:r>
      <w:proofErr w:type="spellEnd"/>
      <w:r>
        <w:rPr>
          <w:rFonts w:ascii="Arial" w:hAnsi="Arial" w:cs="Arial"/>
          <w:sz w:val="20"/>
          <w:szCs w:val="20"/>
        </w:rPr>
        <w:t xml:space="preserv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7122F6" w:rsidRDefault="007122F6" w:rsidP="007122F6">
      <w:pPr>
        <w:pStyle w:val="NormalWeb"/>
        <w:rPr>
          <w:rFonts w:ascii="Arial" w:hAnsi="Arial" w:cs="Arial"/>
          <w:sz w:val="20"/>
          <w:szCs w:val="20"/>
        </w:rPr>
      </w:pPr>
      <w:r>
        <w:rPr>
          <w:rFonts w:ascii="Arial" w:hAnsi="Arial" w:cs="Arial"/>
          <w:i/>
          <w:iCs/>
          <w:sz w:val="20"/>
          <w:szCs w:val="20"/>
        </w:rPr>
        <w:t>3.3 Calibration Gas.</w:t>
      </w:r>
      <w:r>
        <w:rPr>
          <w:rFonts w:ascii="Arial" w:hAnsi="Arial" w:cs="Arial"/>
          <w:sz w:val="20"/>
          <w:szCs w:val="20"/>
        </w:rPr>
        <w:t xml:space="preserve"> A vendor certified concentration of a specific </w:t>
      </w:r>
      <w:proofErr w:type="spellStart"/>
      <w:r>
        <w:rPr>
          <w:rFonts w:ascii="Arial" w:hAnsi="Arial" w:cs="Arial"/>
          <w:sz w:val="20"/>
          <w:szCs w:val="20"/>
        </w:rPr>
        <w:t>analyte</w:t>
      </w:r>
      <w:proofErr w:type="spellEnd"/>
      <w:r>
        <w:rPr>
          <w:rFonts w:ascii="Arial" w:hAnsi="Arial" w:cs="Arial"/>
          <w:sz w:val="20"/>
          <w:szCs w:val="20"/>
        </w:rPr>
        <w:t xml:space="preserve"> in an appropriate balance gas.</w:t>
      </w:r>
    </w:p>
    <w:p w:rsidR="007122F6" w:rsidRDefault="007122F6" w:rsidP="007122F6">
      <w:pPr>
        <w:pStyle w:val="NormalWeb"/>
        <w:rPr>
          <w:rFonts w:ascii="Arial" w:hAnsi="Arial" w:cs="Arial"/>
          <w:sz w:val="20"/>
          <w:szCs w:val="20"/>
        </w:rPr>
      </w:pPr>
      <w:r>
        <w:rPr>
          <w:rFonts w:ascii="Arial" w:hAnsi="Arial" w:cs="Arial"/>
          <w:i/>
          <w:iCs/>
          <w:sz w:val="20"/>
          <w:szCs w:val="20"/>
        </w:rPr>
        <w:t>3.4 Zero Calibration Error.</w:t>
      </w:r>
      <w:r>
        <w:rPr>
          <w:rFonts w:ascii="Arial" w:hAnsi="Arial" w:cs="Arial"/>
          <w:sz w:val="20"/>
          <w:szCs w:val="20"/>
        </w:rPr>
        <w:t xml:space="preserve"> The </w:t>
      </w:r>
      <w:proofErr w:type="spellStart"/>
      <w:r>
        <w:rPr>
          <w:rFonts w:ascii="Arial" w:hAnsi="Arial" w:cs="Arial"/>
          <w:sz w:val="20"/>
          <w:szCs w:val="20"/>
        </w:rPr>
        <w:t>analyte</w:t>
      </w:r>
      <w:proofErr w:type="spellEnd"/>
      <w:r>
        <w:rPr>
          <w:rFonts w:ascii="Arial" w:hAnsi="Arial" w:cs="Arial"/>
          <w:sz w:val="20"/>
          <w:szCs w:val="20"/>
        </w:rPr>
        <w:t xml:space="preserve"> concentration output exhibited by the EC cell in response to zero-level calibration gas.</w:t>
      </w:r>
    </w:p>
    <w:p w:rsidR="007122F6" w:rsidRDefault="007122F6" w:rsidP="007122F6">
      <w:pPr>
        <w:pStyle w:val="NormalWeb"/>
        <w:rPr>
          <w:rFonts w:ascii="Arial" w:hAnsi="Arial" w:cs="Arial"/>
          <w:sz w:val="20"/>
          <w:szCs w:val="20"/>
        </w:rPr>
      </w:pPr>
      <w:r>
        <w:rPr>
          <w:rFonts w:ascii="Arial" w:hAnsi="Arial" w:cs="Arial"/>
          <w:i/>
          <w:iCs/>
          <w:sz w:val="20"/>
          <w:szCs w:val="20"/>
        </w:rPr>
        <w:t>3.5 Up-Scale Calibration Error.</w:t>
      </w:r>
      <w:r>
        <w:rPr>
          <w:rFonts w:ascii="Arial" w:hAnsi="Arial" w:cs="Arial"/>
          <w:sz w:val="20"/>
          <w:szCs w:val="20"/>
        </w:rPr>
        <w:t xml:space="preserve"> The mean of the difference between the </w:t>
      </w:r>
      <w:proofErr w:type="spellStart"/>
      <w:r>
        <w:rPr>
          <w:rFonts w:ascii="Arial" w:hAnsi="Arial" w:cs="Arial"/>
          <w:sz w:val="20"/>
          <w:szCs w:val="20"/>
        </w:rPr>
        <w:t>analyte</w:t>
      </w:r>
      <w:proofErr w:type="spellEnd"/>
      <w:r>
        <w:rPr>
          <w:rFonts w:ascii="Arial" w:hAnsi="Arial" w:cs="Arial"/>
          <w:sz w:val="20"/>
          <w:szCs w:val="20"/>
        </w:rPr>
        <w:t xml:space="preserve"> concentration exhibited by the EC cell and the certified concentration of the up-scale calibration gas.</w:t>
      </w:r>
    </w:p>
    <w:p w:rsidR="007122F6" w:rsidRDefault="007122F6" w:rsidP="007122F6">
      <w:pPr>
        <w:pStyle w:val="NormalWeb"/>
        <w:rPr>
          <w:rFonts w:ascii="Arial" w:hAnsi="Arial" w:cs="Arial"/>
          <w:sz w:val="20"/>
          <w:szCs w:val="20"/>
        </w:rPr>
      </w:pPr>
      <w:r>
        <w:rPr>
          <w:rFonts w:ascii="Arial" w:hAnsi="Arial" w:cs="Arial"/>
          <w:i/>
          <w:iCs/>
          <w:sz w:val="20"/>
          <w:szCs w:val="20"/>
        </w:rPr>
        <w:t>3.6 Interference Check.</w:t>
      </w:r>
      <w:r>
        <w:rPr>
          <w:rFonts w:ascii="Arial" w:hAnsi="Arial" w:cs="Arial"/>
          <w:sz w:val="20"/>
          <w:szCs w:val="20"/>
        </w:rPr>
        <w:t xml:space="preserve"> A procedure for quantifying analytical interference from components in the engine exhaust gas other than the targeted </w:t>
      </w:r>
      <w:proofErr w:type="spellStart"/>
      <w:r>
        <w:rPr>
          <w:rFonts w:ascii="Arial" w:hAnsi="Arial" w:cs="Arial"/>
          <w:sz w:val="20"/>
          <w:szCs w:val="20"/>
        </w:rPr>
        <w:t>analytes</w:t>
      </w:r>
      <w:proofErr w:type="spellEnd"/>
      <w:r>
        <w:rPr>
          <w:rFonts w:ascii="Arial" w:hAnsi="Arial" w:cs="Arial"/>
          <w:sz w:val="20"/>
          <w:szCs w:val="20"/>
        </w:rPr>
        <w:t>.</w:t>
      </w:r>
    </w:p>
    <w:p w:rsidR="007122F6" w:rsidRDefault="007122F6" w:rsidP="007122F6">
      <w:pPr>
        <w:pStyle w:val="NormalWeb"/>
        <w:rPr>
          <w:rFonts w:ascii="Arial" w:hAnsi="Arial" w:cs="Arial"/>
          <w:sz w:val="20"/>
          <w:szCs w:val="20"/>
        </w:rPr>
      </w:pPr>
      <w:r>
        <w:rPr>
          <w:rFonts w:ascii="Arial" w:hAnsi="Arial" w:cs="Arial"/>
          <w:i/>
          <w:iCs/>
          <w:sz w:val="20"/>
          <w:szCs w:val="20"/>
        </w:rPr>
        <w:t>3.7 Repeatability Check.</w:t>
      </w:r>
      <w:r>
        <w:rPr>
          <w:rFonts w:ascii="Arial" w:hAnsi="Arial" w:cs="Arial"/>
          <w:sz w:val="20"/>
          <w:szCs w:val="20"/>
        </w:rPr>
        <w:t xml:space="preserve"> A protocol for demonstrating that an EC cell operated over a given nominal </w:t>
      </w:r>
      <w:proofErr w:type="spellStart"/>
      <w:r>
        <w:rPr>
          <w:rFonts w:ascii="Arial" w:hAnsi="Arial" w:cs="Arial"/>
          <w:sz w:val="20"/>
          <w:szCs w:val="20"/>
        </w:rPr>
        <w:t>analyte</w:t>
      </w:r>
      <w:proofErr w:type="spellEnd"/>
      <w:r>
        <w:rPr>
          <w:rFonts w:ascii="Arial" w:hAnsi="Arial" w:cs="Arial"/>
          <w:sz w:val="20"/>
          <w:szCs w:val="20"/>
        </w:rPr>
        <w:t xml:space="preserve"> concentration range provides a stable and consistent response and is not significantly affected by repeated exposure to that gas.</w:t>
      </w:r>
    </w:p>
    <w:p w:rsidR="007122F6" w:rsidRDefault="007122F6" w:rsidP="007122F6">
      <w:pPr>
        <w:pStyle w:val="NormalWeb"/>
        <w:rPr>
          <w:rFonts w:ascii="Arial" w:hAnsi="Arial" w:cs="Arial"/>
          <w:sz w:val="20"/>
          <w:szCs w:val="20"/>
        </w:rPr>
      </w:pPr>
      <w:r>
        <w:rPr>
          <w:rFonts w:ascii="Arial" w:hAnsi="Arial" w:cs="Arial"/>
          <w:i/>
          <w:iCs/>
          <w:sz w:val="20"/>
          <w:szCs w:val="20"/>
        </w:rPr>
        <w:t>3.8 Sample Flow Rate.</w:t>
      </w:r>
      <w:r>
        <w:rPr>
          <w:rFonts w:ascii="Arial" w:hAnsi="Arial" w:cs="Arial"/>
          <w:sz w:val="20"/>
          <w:szCs w:val="20"/>
        </w:rPr>
        <w:t xml:space="preserve"> The flow rate of the gas sample as it passes through the EC cell. In some situations, EC cells can experience drift with changes in flow rate. The flow rate must be monitored and documented during all phases of a sampling run.</w:t>
      </w:r>
    </w:p>
    <w:p w:rsidR="007122F6" w:rsidRDefault="007122F6" w:rsidP="007122F6">
      <w:pPr>
        <w:pStyle w:val="NormalWeb"/>
        <w:rPr>
          <w:rFonts w:ascii="Arial" w:hAnsi="Arial" w:cs="Arial"/>
          <w:sz w:val="20"/>
          <w:szCs w:val="20"/>
        </w:rPr>
      </w:pPr>
      <w:r>
        <w:rPr>
          <w:rFonts w:ascii="Arial" w:hAnsi="Arial" w:cs="Arial"/>
          <w:i/>
          <w:iCs/>
          <w:sz w:val="20"/>
          <w:szCs w:val="20"/>
        </w:rPr>
        <w:lastRenderedPageBreak/>
        <w:t>3.9 Sampling Run.</w:t>
      </w:r>
      <w:r>
        <w:rPr>
          <w:rFonts w:ascii="Arial" w:hAnsi="Arial" w:cs="Arial"/>
          <w:sz w:val="20"/>
          <w:szCs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Pr>
          <w:rFonts w:ascii="Arial" w:hAnsi="Arial" w:cs="Arial"/>
          <w:sz w:val="14"/>
          <w:szCs w:val="14"/>
          <w:vertAlign w:val="subscript"/>
        </w:rPr>
        <w:t>2</w:t>
      </w:r>
      <w:r>
        <w:rPr>
          <w:rFonts w:ascii="Arial" w:hAnsi="Arial" w:cs="Arial"/>
          <w:sz w:val="20"/>
          <w:szCs w:val="20"/>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7122F6" w:rsidRDefault="007122F6" w:rsidP="007122F6">
      <w:pPr>
        <w:pStyle w:val="NormalWeb"/>
        <w:rPr>
          <w:rFonts w:ascii="Arial" w:hAnsi="Arial" w:cs="Arial"/>
          <w:sz w:val="20"/>
          <w:szCs w:val="20"/>
        </w:rPr>
      </w:pPr>
      <w:r>
        <w:rPr>
          <w:rFonts w:ascii="Arial" w:hAnsi="Arial" w:cs="Arial"/>
          <w:i/>
          <w:iCs/>
          <w:sz w:val="20"/>
          <w:szCs w:val="20"/>
        </w:rPr>
        <w:t>3.10 Sampling Day.</w:t>
      </w:r>
      <w:r>
        <w:rPr>
          <w:rFonts w:ascii="Arial" w:hAnsi="Arial" w:cs="Arial"/>
          <w:sz w:val="20"/>
          <w:szCs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7122F6" w:rsidRDefault="007122F6" w:rsidP="007122F6">
      <w:pPr>
        <w:pStyle w:val="NormalWeb"/>
        <w:rPr>
          <w:rFonts w:ascii="Arial" w:hAnsi="Arial" w:cs="Arial"/>
          <w:sz w:val="20"/>
          <w:szCs w:val="20"/>
        </w:rPr>
      </w:pPr>
      <w:r>
        <w:rPr>
          <w:rFonts w:ascii="Arial" w:hAnsi="Arial" w:cs="Arial"/>
          <w:i/>
          <w:iCs/>
          <w:sz w:val="20"/>
          <w:szCs w:val="20"/>
        </w:rPr>
        <w:t>3.11 Pre-Sampling Calibration/Post-Sampling Calibration Check.</w:t>
      </w:r>
      <w:r>
        <w:rPr>
          <w:rFonts w:ascii="Arial" w:hAnsi="Arial" w:cs="Arial"/>
          <w:sz w:val="20"/>
          <w:szCs w:val="20"/>
        </w:rPr>
        <w:t xml:space="preserve"> The protocols executed at the beginning and end of each sampling day to bracket measurement readings with controlled performance checks.</w:t>
      </w:r>
    </w:p>
    <w:p w:rsidR="007122F6" w:rsidRDefault="007122F6" w:rsidP="007122F6">
      <w:pPr>
        <w:pStyle w:val="NormalWeb"/>
        <w:rPr>
          <w:rFonts w:ascii="Arial" w:hAnsi="Arial" w:cs="Arial"/>
          <w:sz w:val="20"/>
          <w:szCs w:val="20"/>
        </w:rPr>
      </w:pPr>
      <w:r>
        <w:rPr>
          <w:rFonts w:ascii="Arial" w:hAnsi="Arial" w:cs="Arial"/>
          <w:i/>
          <w:iCs/>
          <w:sz w:val="20"/>
          <w:szCs w:val="20"/>
        </w:rPr>
        <w:t>3.12 Performance-Established Configuration.</w:t>
      </w:r>
      <w:r>
        <w:rPr>
          <w:rFonts w:ascii="Arial" w:hAnsi="Arial" w:cs="Arial"/>
          <w:sz w:val="20"/>
          <w:szCs w:val="20"/>
        </w:rPr>
        <w:t xml:space="preserve"> The EC cell and sampling system configuration that existed at the time that it initially met the performance requirements of this protocol.</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4.0 Interferences.</w:t>
      </w:r>
    </w:p>
    <w:p w:rsidR="007122F6" w:rsidRDefault="007122F6" w:rsidP="007122F6">
      <w:pPr>
        <w:pStyle w:val="NormalWeb"/>
        <w:rPr>
          <w:rFonts w:ascii="Arial" w:hAnsi="Arial" w:cs="Arial"/>
          <w:sz w:val="20"/>
          <w:szCs w:val="20"/>
        </w:rPr>
      </w:pPr>
      <w:r>
        <w:rPr>
          <w:rFonts w:ascii="Arial" w:hAnsi="Arial" w:cs="Arial"/>
          <w:sz w:val="20"/>
          <w:szCs w:val="20"/>
        </w:rPr>
        <w:t>When present in sufficient concentrations, NO and NO</w:t>
      </w:r>
      <w:r>
        <w:rPr>
          <w:rFonts w:ascii="Arial" w:hAnsi="Arial" w:cs="Arial"/>
          <w:sz w:val="14"/>
          <w:szCs w:val="14"/>
          <w:vertAlign w:val="subscript"/>
        </w:rPr>
        <w:t>2</w:t>
      </w:r>
      <w:r>
        <w:rPr>
          <w:rFonts w:ascii="Arial" w:hAnsi="Arial" w:cs="Arial"/>
          <w:sz w:val="20"/>
          <w:szCs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5.0 Safety. [Reserved]</w:t>
      </w:r>
    </w:p>
    <w:p w:rsidR="007122F6" w:rsidRDefault="007122F6" w:rsidP="007122F6">
      <w:pPr>
        <w:pStyle w:val="Heading1"/>
        <w:jc w:val="left"/>
        <w:rPr>
          <w:rFonts w:ascii="Arial" w:hAnsi="Arial" w:cs="Arial"/>
          <w:b w:val="0"/>
          <w:bCs w:val="0"/>
          <w:smallCaps/>
        </w:rPr>
      </w:pPr>
      <w:r>
        <w:rPr>
          <w:rFonts w:ascii="Arial" w:hAnsi="Arial" w:cs="Arial"/>
          <w:b w:val="0"/>
          <w:bCs w:val="0"/>
          <w:smallCaps/>
        </w:rPr>
        <w:t>6.0 Equipment and Supplies.</w:t>
      </w:r>
    </w:p>
    <w:p w:rsidR="007122F6" w:rsidRDefault="007122F6" w:rsidP="007122F6">
      <w:pPr>
        <w:pStyle w:val="Heading2"/>
        <w:jc w:val="left"/>
        <w:rPr>
          <w:rFonts w:ascii="Arial" w:hAnsi="Arial" w:cs="Arial"/>
          <w:b w:val="0"/>
          <w:bCs w:val="0"/>
          <w:i/>
          <w:iCs/>
        </w:rPr>
      </w:pPr>
      <w:r>
        <w:rPr>
          <w:rFonts w:ascii="Arial" w:hAnsi="Arial" w:cs="Arial"/>
          <w:b w:val="0"/>
          <w:bCs w:val="0"/>
          <w:i/>
          <w:iCs/>
        </w:rPr>
        <w:t>6.1 What equipment do I need for the measurement system?</w:t>
      </w:r>
    </w:p>
    <w:p w:rsidR="007122F6" w:rsidRDefault="007122F6" w:rsidP="007122F6">
      <w:pPr>
        <w:pStyle w:val="NormalWeb"/>
        <w:rPr>
          <w:rFonts w:ascii="Arial" w:hAnsi="Arial" w:cs="Arial"/>
          <w:sz w:val="20"/>
          <w:szCs w:val="20"/>
        </w:rPr>
      </w:pPr>
      <w:r>
        <w:rPr>
          <w:rFonts w:ascii="Arial" w:hAnsi="Arial" w:cs="Arial"/>
          <w:sz w:val="20"/>
          <w:szCs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7122F6" w:rsidRDefault="007122F6" w:rsidP="007122F6">
      <w:pPr>
        <w:pStyle w:val="Heading2"/>
        <w:jc w:val="left"/>
        <w:rPr>
          <w:rFonts w:ascii="Arial" w:hAnsi="Arial" w:cs="Arial"/>
          <w:b w:val="0"/>
          <w:bCs w:val="0"/>
          <w:i/>
          <w:iCs/>
          <w:sz w:val="20"/>
          <w:szCs w:val="20"/>
        </w:rPr>
      </w:pPr>
      <w:r>
        <w:rPr>
          <w:rFonts w:ascii="Arial" w:hAnsi="Arial" w:cs="Arial"/>
          <w:b w:val="0"/>
          <w:bCs w:val="0"/>
          <w:i/>
          <w:iCs/>
        </w:rPr>
        <w:t>6.2 Measurement System Components.</w:t>
      </w:r>
    </w:p>
    <w:p w:rsidR="007122F6" w:rsidRDefault="007122F6" w:rsidP="007122F6">
      <w:pPr>
        <w:pStyle w:val="NormalWeb"/>
        <w:rPr>
          <w:rFonts w:ascii="Arial" w:hAnsi="Arial" w:cs="Arial"/>
          <w:sz w:val="20"/>
          <w:szCs w:val="20"/>
        </w:rPr>
      </w:pPr>
      <w:r>
        <w:rPr>
          <w:rFonts w:ascii="Arial" w:hAnsi="Arial" w:cs="Arial"/>
          <w:i/>
          <w:iCs/>
          <w:sz w:val="20"/>
          <w:szCs w:val="20"/>
        </w:rPr>
        <w:t>6.2.1 Sample Probe.</w:t>
      </w:r>
      <w:r>
        <w:rPr>
          <w:rFonts w:ascii="Arial" w:hAnsi="Arial" w:cs="Arial"/>
          <w:sz w:val="20"/>
          <w:szCs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7122F6" w:rsidRDefault="007122F6" w:rsidP="007122F6">
      <w:pPr>
        <w:pStyle w:val="NormalWeb"/>
        <w:rPr>
          <w:rFonts w:ascii="Arial" w:hAnsi="Arial" w:cs="Arial"/>
          <w:sz w:val="20"/>
          <w:szCs w:val="20"/>
        </w:rPr>
      </w:pPr>
      <w:r>
        <w:rPr>
          <w:rFonts w:ascii="Arial" w:hAnsi="Arial" w:cs="Arial"/>
          <w:i/>
          <w:iCs/>
          <w:sz w:val="20"/>
          <w:szCs w:val="20"/>
        </w:rPr>
        <w:t>6.2.2 Sample Line.</w:t>
      </w:r>
      <w:r>
        <w:rPr>
          <w:rFonts w:ascii="Arial" w:hAnsi="Arial" w:cs="Arial"/>
          <w:sz w:val="20"/>
          <w:szCs w:val="20"/>
        </w:rPr>
        <w:t xml:space="preserve"> Non-reactive tubing to transport the effluent from the sample probe to the EC cell.</w:t>
      </w:r>
    </w:p>
    <w:p w:rsidR="007122F6" w:rsidRDefault="007122F6" w:rsidP="007122F6">
      <w:pPr>
        <w:pStyle w:val="NormalWeb"/>
        <w:rPr>
          <w:rFonts w:ascii="Arial" w:hAnsi="Arial" w:cs="Arial"/>
          <w:sz w:val="20"/>
          <w:szCs w:val="20"/>
        </w:rPr>
      </w:pPr>
      <w:r>
        <w:rPr>
          <w:rFonts w:ascii="Arial" w:hAnsi="Arial" w:cs="Arial"/>
          <w:i/>
          <w:iCs/>
          <w:sz w:val="20"/>
          <w:szCs w:val="20"/>
        </w:rPr>
        <w:t>6.2.3 Calibration Assembly (optional).</w:t>
      </w:r>
      <w:r>
        <w:rPr>
          <w:rFonts w:ascii="Arial" w:hAnsi="Arial" w:cs="Arial"/>
          <w:sz w:val="20"/>
          <w:szCs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7122F6" w:rsidRDefault="007122F6" w:rsidP="007122F6">
      <w:pPr>
        <w:pStyle w:val="NormalWeb"/>
        <w:rPr>
          <w:rFonts w:ascii="Arial" w:hAnsi="Arial" w:cs="Arial"/>
          <w:sz w:val="20"/>
          <w:szCs w:val="20"/>
        </w:rPr>
      </w:pPr>
      <w:r>
        <w:rPr>
          <w:rFonts w:ascii="Arial" w:hAnsi="Arial" w:cs="Arial"/>
          <w:i/>
          <w:iCs/>
          <w:sz w:val="20"/>
          <w:szCs w:val="20"/>
        </w:rPr>
        <w:lastRenderedPageBreak/>
        <w:t>6.2.4 Particulate Filter (optional).</w:t>
      </w:r>
      <w:r>
        <w:rPr>
          <w:rFonts w:ascii="Arial" w:hAnsi="Arial" w:cs="Arial"/>
          <w:sz w:val="20"/>
          <w:szCs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7122F6" w:rsidRDefault="007122F6" w:rsidP="007122F6">
      <w:pPr>
        <w:pStyle w:val="NormalWeb"/>
        <w:rPr>
          <w:rFonts w:ascii="Arial" w:hAnsi="Arial" w:cs="Arial"/>
          <w:sz w:val="20"/>
          <w:szCs w:val="20"/>
        </w:rPr>
      </w:pPr>
      <w:r>
        <w:rPr>
          <w:rFonts w:ascii="Arial" w:hAnsi="Arial" w:cs="Arial"/>
          <w:i/>
          <w:iCs/>
          <w:sz w:val="20"/>
          <w:szCs w:val="20"/>
        </w:rPr>
        <w:t>6.2.5 Sample Pump.</w:t>
      </w:r>
      <w:r>
        <w:rPr>
          <w:rFonts w:ascii="Arial" w:hAnsi="Arial" w:cs="Arial"/>
          <w:sz w:val="20"/>
          <w:szCs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7122F6" w:rsidRDefault="007122F6" w:rsidP="007122F6">
      <w:pPr>
        <w:pStyle w:val="NormalWeb"/>
        <w:rPr>
          <w:rFonts w:ascii="Arial" w:hAnsi="Arial" w:cs="Arial"/>
          <w:sz w:val="20"/>
          <w:szCs w:val="20"/>
        </w:rPr>
      </w:pPr>
      <w:r>
        <w:rPr>
          <w:rFonts w:ascii="Arial" w:hAnsi="Arial" w:cs="Arial"/>
          <w:i/>
          <w:iCs/>
          <w:sz w:val="20"/>
          <w:szCs w:val="20"/>
        </w:rPr>
        <w:t>6.2.8 Sample Flow Rate Monitoring.</w:t>
      </w:r>
      <w:r>
        <w:rPr>
          <w:rFonts w:ascii="Arial" w:hAnsi="Arial" w:cs="Arial"/>
          <w:sz w:val="20"/>
          <w:szCs w:val="20"/>
        </w:rPr>
        <w:t xml:space="preserve"> An adjustable </w:t>
      </w:r>
      <w:proofErr w:type="spellStart"/>
      <w:r>
        <w:rPr>
          <w:rFonts w:ascii="Arial" w:hAnsi="Arial" w:cs="Arial"/>
          <w:sz w:val="20"/>
          <w:szCs w:val="20"/>
        </w:rPr>
        <w:t>rotameter</w:t>
      </w:r>
      <w:proofErr w:type="spellEnd"/>
      <w:r>
        <w:rPr>
          <w:rFonts w:ascii="Arial" w:hAnsi="Arial" w:cs="Arial"/>
          <w:sz w:val="20"/>
          <w:szCs w:val="20"/>
        </w:rPr>
        <w:t xml:space="preserve"> or equivalent device used to adjust and maintain the sample flow rate through the analyzer as prescribed.</w:t>
      </w:r>
    </w:p>
    <w:p w:rsidR="007122F6" w:rsidRDefault="007122F6" w:rsidP="007122F6">
      <w:pPr>
        <w:pStyle w:val="NormalWeb"/>
        <w:rPr>
          <w:rFonts w:ascii="Arial" w:hAnsi="Arial" w:cs="Arial"/>
          <w:sz w:val="20"/>
          <w:szCs w:val="20"/>
        </w:rPr>
      </w:pPr>
      <w:r>
        <w:rPr>
          <w:rFonts w:ascii="Arial" w:hAnsi="Arial" w:cs="Arial"/>
          <w:i/>
          <w:iCs/>
          <w:sz w:val="20"/>
          <w:szCs w:val="20"/>
        </w:rPr>
        <w:t>6.2.9 Sample Gas Manifold (optional).</w:t>
      </w:r>
      <w:r>
        <w:rPr>
          <w:rFonts w:ascii="Arial" w:hAnsi="Arial" w:cs="Arial"/>
          <w:sz w:val="20"/>
          <w:szCs w:val="20"/>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7122F6" w:rsidRDefault="007122F6" w:rsidP="007122F6">
      <w:pPr>
        <w:pStyle w:val="NormalWeb"/>
        <w:rPr>
          <w:rFonts w:ascii="Arial" w:hAnsi="Arial" w:cs="Arial"/>
          <w:sz w:val="20"/>
          <w:szCs w:val="20"/>
        </w:rPr>
      </w:pPr>
      <w:r>
        <w:rPr>
          <w:rFonts w:ascii="Arial" w:hAnsi="Arial" w:cs="Arial"/>
          <w:i/>
          <w:iCs/>
          <w:sz w:val="20"/>
          <w:szCs w:val="20"/>
        </w:rPr>
        <w:t>6.2.10 EC cell.</w:t>
      </w:r>
      <w:r>
        <w:rPr>
          <w:rFonts w:ascii="Arial" w:hAnsi="Arial" w:cs="Arial"/>
          <w:sz w:val="20"/>
          <w:szCs w:val="20"/>
        </w:rPr>
        <w:t xml:space="preserve"> A device containing one or more EC cells to determine the CO and O</w:t>
      </w:r>
      <w:r>
        <w:rPr>
          <w:rFonts w:ascii="Arial" w:hAnsi="Arial" w:cs="Arial"/>
          <w:sz w:val="14"/>
          <w:szCs w:val="14"/>
          <w:vertAlign w:val="subscript"/>
        </w:rPr>
        <w:t>2</w:t>
      </w:r>
      <w:r>
        <w:rPr>
          <w:rFonts w:ascii="Arial" w:hAnsi="Arial" w:cs="Arial"/>
          <w:sz w:val="20"/>
          <w:szCs w:val="20"/>
        </w:rPr>
        <w:t xml:space="preserve"> concentrations in the sample gas stream. The EC cell(s) must meet the applicable performance specifications of Section 13 of this protocol.</w:t>
      </w:r>
    </w:p>
    <w:p w:rsidR="007122F6" w:rsidRDefault="007122F6" w:rsidP="007122F6">
      <w:pPr>
        <w:pStyle w:val="NormalWeb"/>
        <w:rPr>
          <w:rFonts w:ascii="Arial" w:hAnsi="Arial" w:cs="Arial"/>
          <w:sz w:val="20"/>
          <w:szCs w:val="20"/>
        </w:rPr>
      </w:pPr>
      <w:r>
        <w:rPr>
          <w:rFonts w:ascii="Arial" w:hAnsi="Arial" w:cs="Arial"/>
          <w:i/>
          <w:iCs/>
          <w:sz w:val="20"/>
          <w:szCs w:val="20"/>
        </w:rPr>
        <w:t>6.2.11 Data Recorder.</w:t>
      </w:r>
      <w:r>
        <w:rPr>
          <w:rFonts w:ascii="Arial" w:hAnsi="Arial" w:cs="Arial"/>
          <w:sz w:val="20"/>
          <w:szCs w:val="20"/>
        </w:rPr>
        <w:t xml:space="preserve"> A strip chart recorder, computer or digital recorder to make a record of analyzer output data. The data recorder resolution (i.e., readability) must be no greater than 1 ppm for CO; 0.1 percent for O</w:t>
      </w:r>
      <w:r>
        <w:rPr>
          <w:rFonts w:ascii="Arial" w:hAnsi="Arial" w:cs="Arial"/>
          <w:sz w:val="14"/>
          <w:szCs w:val="14"/>
          <w:vertAlign w:val="subscript"/>
        </w:rPr>
        <w:t>2</w:t>
      </w:r>
      <w:r>
        <w:rPr>
          <w:rFonts w:ascii="Arial" w:hAnsi="Arial" w:cs="Arial"/>
          <w:sz w:val="20"/>
          <w:szCs w:val="20"/>
        </w:rPr>
        <w:t>; and one degree (either °C or °F) for temperature. Alternatively, you may use a digital or analog meter having the same resolution to observe and manually record the analyzer responses.</w:t>
      </w:r>
    </w:p>
    <w:p w:rsidR="007122F6" w:rsidRDefault="007122F6" w:rsidP="007122F6">
      <w:pPr>
        <w:pStyle w:val="NormalWeb"/>
        <w:rPr>
          <w:rFonts w:ascii="Arial" w:hAnsi="Arial" w:cs="Arial"/>
          <w:sz w:val="20"/>
          <w:szCs w:val="20"/>
        </w:rPr>
      </w:pPr>
      <w:r>
        <w:rPr>
          <w:rFonts w:ascii="Arial" w:hAnsi="Arial" w:cs="Arial"/>
          <w:i/>
          <w:iCs/>
          <w:sz w:val="20"/>
          <w:szCs w:val="20"/>
        </w:rPr>
        <w:t>6.2.12 Interference Gas Filter or Scrubber.</w:t>
      </w:r>
      <w:r>
        <w:rPr>
          <w:rFonts w:ascii="Arial" w:hAnsi="Arial" w:cs="Arial"/>
          <w:sz w:val="20"/>
          <w:szCs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7.0 Reagents and Standards. What calibration gases are needed?</w:t>
      </w:r>
    </w:p>
    <w:p w:rsidR="007122F6" w:rsidRDefault="007122F6" w:rsidP="007122F6">
      <w:pPr>
        <w:pStyle w:val="NormalWeb"/>
        <w:rPr>
          <w:rFonts w:ascii="Arial" w:hAnsi="Arial" w:cs="Arial"/>
          <w:sz w:val="20"/>
          <w:szCs w:val="20"/>
        </w:rPr>
      </w:pPr>
      <w:r>
        <w:rPr>
          <w:rFonts w:ascii="Arial" w:hAnsi="Arial" w:cs="Arial"/>
          <w:i/>
          <w:iCs/>
          <w:sz w:val="20"/>
          <w:szCs w:val="20"/>
        </w:rPr>
        <w:t>7.1 Calibration Gases.</w:t>
      </w:r>
      <w:r>
        <w:rPr>
          <w:rFonts w:ascii="Arial" w:hAnsi="Arial" w:cs="Arial"/>
          <w:sz w:val="20"/>
          <w:szCs w:val="20"/>
        </w:rPr>
        <w:t xml:space="preserve"> CO calibration gases for the EC cell must be CO in nitrogen or CO in a mixture of nitrogen and O</w:t>
      </w:r>
      <w:r>
        <w:rPr>
          <w:rFonts w:ascii="Arial" w:hAnsi="Arial" w:cs="Arial"/>
          <w:sz w:val="14"/>
          <w:szCs w:val="14"/>
          <w:vertAlign w:val="subscript"/>
        </w:rPr>
        <w:t>2.</w:t>
      </w:r>
      <w:r>
        <w:rPr>
          <w:rFonts w:ascii="Arial" w:hAnsi="Arial" w:cs="Arial"/>
          <w:sz w:val="20"/>
          <w:szCs w:val="20"/>
        </w:rPr>
        <w:t xml:space="preserve"> Use CO calibration gases with labeled concentration values certified by the manufacturer to be within ±5 percent of the label value. Dry ambient air (20.9 percent O</w:t>
      </w:r>
      <w:r>
        <w:rPr>
          <w:rFonts w:ascii="Arial" w:hAnsi="Arial" w:cs="Arial"/>
          <w:sz w:val="14"/>
          <w:szCs w:val="14"/>
          <w:vertAlign w:val="subscript"/>
        </w:rPr>
        <w:t>2</w:t>
      </w:r>
      <w:r>
        <w:rPr>
          <w:rFonts w:ascii="Arial" w:hAnsi="Arial" w:cs="Arial"/>
          <w:sz w:val="20"/>
          <w:szCs w:val="20"/>
        </w:rPr>
        <w:t>) is acceptable for calibration of the O</w:t>
      </w:r>
      <w:r>
        <w:rPr>
          <w:rFonts w:ascii="Arial" w:hAnsi="Arial" w:cs="Arial"/>
          <w:sz w:val="14"/>
          <w:szCs w:val="14"/>
          <w:vertAlign w:val="subscript"/>
        </w:rPr>
        <w:t>2</w:t>
      </w:r>
      <w:r>
        <w:rPr>
          <w:rFonts w:ascii="Arial" w:hAnsi="Arial" w:cs="Arial"/>
          <w:sz w:val="20"/>
          <w:szCs w:val="20"/>
        </w:rPr>
        <w:t xml:space="preserve"> cell. If needed, any lower percentage O</w:t>
      </w:r>
      <w:r>
        <w:rPr>
          <w:rFonts w:ascii="Arial" w:hAnsi="Arial" w:cs="Arial"/>
          <w:sz w:val="14"/>
          <w:szCs w:val="14"/>
          <w:vertAlign w:val="subscript"/>
        </w:rPr>
        <w:t>2</w:t>
      </w:r>
      <w:r>
        <w:rPr>
          <w:rFonts w:ascii="Arial" w:hAnsi="Arial" w:cs="Arial"/>
          <w:sz w:val="20"/>
          <w:szCs w:val="20"/>
        </w:rPr>
        <w:t xml:space="preserve"> calibration gas must be a mixture of O</w:t>
      </w:r>
      <w:r>
        <w:rPr>
          <w:rFonts w:ascii="Arial" w:hAnsi="Arial" w:cs="Arial"/>
          <w:sz w:val="14"/>
          <w:szCs w:val="14"/>
          <w:vertAlign w:val="subscript"/>
        </w:rPr>
        <w:t>2</w:t>
      </w:r>
      <w:r>
        <w:rPr>
          <w:rFonts w:ascii="Arial" w:hAnsi="Arial" w:cs="Arial"/>
          <w:sz w:val="20"/>
          <w:szCs w:val="20"/>
        </w:rPr>
        <w:t xml:space="preserve"> in nitrogen.</w:t>
      </w:r>
    </w:p>
    <w:p w:rsidR="007122F6" w:rsidRDefault="007122F6" w:rsidP="007122F6">
      <w:pPr>
        <w:pStyle w:val="NormalWeb"/>
        <w:rPr>
          <w:rFonts w:ascii="Arial" w:hAnsi="Arial" w:cs="Arial"/>
          <w:sz w:val="20"/>
          <w:szCs w:val="20"/>
        </w:rPr>
      </w:pPr>
      <w:r>
        <w:rPr>
          <w:rFonts w:ascii="Arial" w:hAnsi="Arial" w:cs="Arial"/>
          <w:i/>
          <w:iCs/>
          <w:sz w:val="20"/>
          <w:szCs w:val="20"/>
        </w:rPr>
        <w:t>7.1.1 Up-Scale CO Calibration Gas Concentration.</w:t>
      </w:r>
      <w:r>
        <w:rPr>
          <w:rFonts w:ascii="Arial" w:hAnsi="Arial" w:cs="Arial"/>
          <w:sz w:val="20"/>
          <w:szCs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7122F6" w:rsidRDefault="007122F6" w:rsidP="007122F6">
      <w:pPr>
        <w:pStyle w:val="NormalWeb"/>
        <w:rPr>
          <w:rFonts w:ascii="Arial" w:hAnsi="Arial" w:cs="Arial"/>
          <w:sz w:val="20"/>
          <w:szCs w:val="20"/>
        </w:rPr>
      </w:pPr>
      <w:r>
        <w:rPr>
          <w:rFonts w:ascii="Arial" w:hAnsi="Arial" w:cs="Arial"/>
          <w:i/>
          <w:iCs/>
          <w:sz w:val="20"/>
          <w:szCs w:val="20"/>
        </w:rPr>
        <w:t xml:space="preserve">7.1.2 </w:t>
      </w:r>
      <w:proofErr w:type="gramStart"/>
      <w:r>
        <w:rPr>
          <w:rFonts w:ascii="Arial" w:hAnsi="Arial" w:cs="Arial"/>
          <w:i/>
          <w:iCs/>
          <w:sz w:val="20"/>
          <w:szCs w:val="20"/>
        </w:rPr>
        <w:t>Up-</w:t>
      </w:r>
      <w:proofErr w:type="gramEnd"/>
      <w:r>
        <w:rPr>
          <w:rFonts w:ascii="Arial" w:hAnsi="Arial" w:cs="Arial"/>
          <w:i/>
          <w:iCs/>
          <w:sz w:val="20"/>
          <w:szCs w:val="20"/>
        </w:rPr>
        <w:t>Scale O</w:t>
      </w:r>
      <w:r>
        <w:rPr>
          <w:rFonts w:ascii="Arial" w:hAnsi="Arial" w:cs="Arial"/>
          <w:sz w:val="14"/>
          <w:szCs w:val="14"/>
          <w:vertAlign w:val="subscript"/>
        </w:rPr>
        <w:t>2</w:t>
      </w:r>
      <w:r>
        <w:rPr>
          <w:rFonts w:ascii="Arial" w:hAnsi="Arial" w:cs="Arial"/>
          <w:sz w:val="20"/>
          <w:szCs w:val="20"/>
        </w:rPr>
        <w:t xml:space="preserve"> </w:t>
      </w:r>
      <w:r>
        <w:rPr>
          <w:rFonts w:ascii="Arial" w:hAnsi="Arial" w:cs="Arial"/>
          <w:i/>
          <w:iCs/>
          <w:sz w:val="20"/>
          <w:szCs w:val="20"/>
        </w:rPr>
        <w:t>Calibration Gas Concentration.</w:t>
      </w:r>
    </w:p>
    <w:p w:rsidR="007122F6" w:rsidRDefault="007122F6" w:rsidP="007122F6">
      <w:pPr>
        <w:pStyle w:val="NormalWeb"/>
        <w:rPr>
          <w:rFonts w:ascii="Arial" w:hAnsi="Arial" w:cs="Arial"/>
          <w:sz w:val="20"/>
          <w:szCs w:val="20"/>
        </w:rPr>
      </w:pPr>
      <w:r>
        <w:rPr>
          <w:rFonts w:ascii="Arial" w:hAnsi="Arial" w:cs="Arial"/>
          <w:sz w:val="20"/>
          <w:szCs w:val="20"/>
        </w:rPr>
        <w:t>Select an O</w:t>
      </w:r>
      <w:r>
        <w:rPr>
          <w:rFonts w:ascii="Arial" w:hAnsi="Arial" w:cs="Arial"/>
          <w:sz w:val="14"/>
          <w:szCs w:val="14"/>
          <w:vertAlign w:val="subscript"/>
        </w:rPr>
        <w:t>2</w:t>
      </w:r>
      <w:r>
        <w:rPr>
          <w:rFonts w:ascii="Arial" w:hAnsi="Arial" w:cs="Arial"/>
          <w:sz w:val="20"/>
          <w:szCs w:val="20"/>
        </w:rPr>
        <w:t xml:space="preserve"> gas concentration such that the difference between the gas concentration and the average stack gas measurement or reading for each sample run is less than 15 percent O</w:t>
      </w:r>
      <w:r>
        <w:rPr>
          <w:rFonts w:ascii="Arial" w:hAnsi="Arial" w:cs="Arial"/>
          <w:sz w:val="14"/>
          <w:szCs w:val="14"/>
          <w:vertAlign w:val="subscript"/>
        </w:rPr>
        <w:t>2</w:t>
      </w:r>
      <w:r>
        <w:rPr>
          <w:rFonts w:ascii="Arial" w:hAnsi="Arial" w:cs="Arial"/>
          <w:sz w:val="20"/>
          <w:szCs w:val="20"/>
        </w:rPr>
        <w:t>. When the average exhaust gas O</w:t>
      </w:r>
      <w:r>
        <w:rPr>
          <w:rFonts w:ascii="Arial" w:hAnsi="Arial" w:cs="Arial"/>
          <w:sz w:val="14"/>
          <w:szCs w:val="14"/>
          <w:vertAlign w:val="subscript"/>
        </w:rPr>
        <w:t>2</w:t>
      </w:r>
      <w:r>
        <w:rPr>
          <w:rFonts w:ascii="Arial" w:hAnsi="Arial" w:cs="Arial"/>
          <w:sz w:val="20"/>
          <w:szCs w:val="20"/>
        </w:rPr>
        <w:t xml:space="preserve"> readings are above 6 percent, you may use dry ambient air (20.9 percent O</w:t>
      </w:r>
      <w:r>
        <w:rPr>
          <w:rFonts w:ascii="Arial" w:hAnsi="Arial" w:cs="Arial"/>
          <w:sz w:val="14"/>
          <w:szCs w:val="14"/>
          <w:vertAlign w:val="subscript"/>
        </w:rPr>
        <w:t>2</w:t>
      </w:r>
      <w:r>
        <w:rPr>
          <w:rFonts w:ascii="Arial" w:hAnsi="Arial" w:cs="Arial"/>
          <w:sz w:val="20"/>
          <w:szCs w:val="20"/>
        </w:rPr>
        <w:t>) for the up-scale O</w:t>
      </w:r>
      <w:r>
        <w:rPr>
          <w:rFonts w:ascii="Arial" w:hAnsi="Arial" w:cs="Arial"/>
          <w:sz w:val="14"/>
          <w:szCs w:val="14"/>
          <w:vertAlign w:val="subscript"/>
        </w:rPr>
        <w:t>2</w:t>
      </w:r>
      <w:r>
        <w:rPr>
          <w:rFonts w:ascii="Arial" w:hAnsi="Arial" w:cs="Arial"/>
          <w:sz w:val="20"/>
          <w:szCs w:val="20"/>
        </w:rPr>
        <w:t xml:space="preserve"> calibration gas.</w:t>
      </w:r>
    </w:p>
    <w:p w:rsidR="007122F6" w:rsidRDefault="007122F6" w:rsidP="007122F6">
      <w:pPr>
        <w:pStyle w:val="NormalWeb"/>
        <w:rPr>
          <w:rFonts w:ascii="Arial" w:hAnsi="Arial" w:cs="Arial"/>
          <w:sz w:val="20"/>
          <w:szCs w:val="20"/>
        </w:rPr>
      </w:pPr>
      <w:r>
        <w:rPr>
          <w:rFonts w:ascii="Arial" w:hAnsi="Arial" w:cs="Arial"/>
          <w:i/>
          <w:iCs/>
          <w:sz w:val="20"/>
          <w:szCs w:val="20"/>
        </w:rPr>
        <w:lastRenderedPageBreak/>
        <w:t>7.1.3 Zero Gas.</w:t>
      </w:r>
      <w:r>
        <w:rPr>
          <w:rFonts w:ascii="Arial" w:hAnsi="Arial" w:cs="Arial"/>
          <w:sz w:val="20"/>
          <w:szCs w:val="20"/>
        </w:rPr>
        <w:t xml:space="preserve"> Use an inert gas that contains less than 0.25 percent of the up-scale CO calibration gas concentration. You may use dry air that is free from ambient CO and other combustion gas products (e.g., CO</w:t>
      </w:r>
      <w:r>
        <w:rPr>
          <w:rFonts w:ascii="Arial" w:hAnsi="Arial" w:cs="Arial"/>
          <w:sz w:val="14"/>
          <w:szCs w:val="14"/>
          <w:vertAlign w:val="subscript"/>
        </w:rPr>
        <w:t>2</w:t>
      </w:r>
      <w:r>
        <w:rPr>
          <w:rFonts w:ascii="Arial" w:hAnsi="Arial" w:cs="Arial"/>
          <w:sz w:val="20"/>
          <w:szCs w:val="20"/>
        </w:rPr>
        <w:t>).</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8.0 Sample Collection and Analysis</w:t>
      </w:r>
    </w:p>
    <w:p w:rsidR="007122F6" w:rsidRDefault="007122F6" w:rsidP="007122F6">
      <w:pPr>
        <w:pStyle w:val="NormalWeb"/>
        <w:rPr>
          <w:rFonts w:ascii="Arial" w:hAnsi="Arial" w:cs="Arial"/>
          <w:sz w:val="20"/>
          <w:szCs w:val="20"/>
        </w:rPr>
      </w:pPr>
      <w:r>
        <w:rPr>
          <w:rFonts w:ascii="Arial" w:hAnsi="Arial" w:cs="Arial"/>
          <w:i/>
          <w:iCs/>
          <w:sz w:val="20"/>
          <w:szCs w:val="20"/>
        </w:rPr>
        <w:t>8.1 Selection of Sampling Sites.</w:t>
      </w:r>
    </w:p>
    <w:p w:rsidR="007122F6" w:rsidRDefault="007122F6" w:rsidP="007122F6">
      <w:pPr>
        <w:pStyle w:val="NormalWeb"/>
        <w:rPr>
          <w:rFonts w:ascii="Arial" w:hAnsi="Arial" w:cs="Arial"/>
          <w:sz w:val="20"/>
          <w:szCs w:val="20"/>
        </w:rPr>
      </w:pPr>
      <w:r>
        <w:rPr>
          <w:rFonts w:ascii="Arial" w:hAnsi="Arial" w:cs="Arial"/>
          <w:i/>
          <w:iCs/>
          <w:sz w:val="20"/>
          <w:szCs w:val="20"/>
        </w:rPr>
        <w:t>8.1.1 Control Device Inlet.</w:t>
      </w:r>
      <w:r>
        <w:rPr>
          <w:rFonts w:ascii="Arial" w:hAnsi="Arial" w:cs="Arial"/>
          <w:sz w:val="20"/>
          <w:szCs w:val="20"/>
        </w:rPr>
        <w:t xml:space="preserve"> Select a sampling site sufficiently downstream of the engine so that the combustion gases should be well mixed. Use a single sampling extraction point near the center of the duct (e.g., within the 10 percent </w:t>
      </w:r>
      <w:proofErr w:type="spellStart"/>
      <w:r>
        <w:rPr>
          <w:rFonts w:ascii="Arial" w:hAnsi="Arial" w:cs="Arial"/>
          <w:sz w:val="20"/>
          <w:szCs w:val="20"/>
        </w:rPr>
        <w:t>centroidal</w:t>
      </w:r>
      <w:proofErr w:type="spellEnd"/>
      <w:r>
        <w:rPr>
          <w:rFonts w:ascii="Arial" w:hAnsi="Arial" w:cs="Arial"/>
          <w:sz w:val="20"/>
          <w:szCs w:val="20"/>
        </w:rPr>
        <w:t xml:space="preserve"> area), unless instructed otherwise.</w:t>
      </w:r>
    </w:p>
    <w:p w:rsidR="007122F6" w:rsidRDefault="007122F6" w:rsidP="007122F6">
      <w:pPr>
        <w:pStyle w:val="NormalWeb"/>
        <w:rPr>
          <w:rFonts w:ascii="Arial" w:hAnsi="Arial" w:cs="Arial"/>
          <w:sz w:val="20"/>
          <w:szCs w:val="20"/>
        </w:rPr>
      </w:pPr>
      <w:r>
        <w:rPr>
          <w:rFonts w:ascii="Arial" w:hAnsi="Arial" w:cs="Arial"/>
          <w:i/>
          <w:iCs/>
          <w:sz w:val="20"/>
          <w:szCs w:val="20"/>
        </w:rPr>
        <w:t>8.1.2 Exhaust Gas Outlet.</w:t>
      </w:r>
      <w:r>
        <w:rPr>
          <w:rFonts w:ascii="Arial" w:hAnsi="Arial" w:cs="Arial"/>
          <w:sz w:val="20"/>
          <w:szCs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w:t>
      </w:r>
      <w:proofErr w:type="spellStart"/>
      <w:r>
        <w:rPr>
          <w:rFonts w:ascii="Arial" w:hAnsi="Arial" w:cs="Arial"/>
          <w:sz w:val="20"/>
          <w:szCs w:val="20"/>
        </w:rPr>
        <w:t>centroidal</w:t>
      </w:r>
      <w:proofErr w:type="spellEnd"/>
      <w:r>
        <w:rPr>
          <w:rFonts w:ascii="Arial" w:hAnsi="Arial" w:cs="Arial"/>
          <w:sz w:val="20"/>
          <w:szCs w:val="20"/>
        </w:rPr>
        <w:t xml:space="preserve"> area), unless instructed otherwise.</w:t>
      </w:r>
    </w:p>
    <w:p w:rsidR="007122F6" w:rsidRDefault="007122F6" w:rsidP="007122F6">
      <w:pPr>
        <w:pStyle w:val="NormalWeb"/>
        <w:rPr>
          <w:rFonts w:ascii="Arial" w:hAnsi="Arial" w:cs="Arial"/>
          <w:sz w:val="20"/>
          <w:szCs w:val="20"/>
        </w:rPr>
      </w:pPr>
      <w:r>
        <w:rPr>
          <w:rFonts w:ascii="Arial" w:hAnsi="Arial" w:cs="Arial"/>
          <w:i/>
          <w:iCs/>
          <w:sz w:val="20"/>
          <w:szCs w:val="20"/>
        </w:rPr>
        <w:t>8.2 Stack Gas Collection and Analysis.</w:t>
      </w:r>
      <w:r>
        <w:rPr>
          <w:rFonts w:ascii="Arial" w:hAnsi="Arial" w:cs="Arial"/>
          <w:sz w:val="20"/>
          <w:szCs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Pr>
          <w:rFonts w:ascii="Arial" w:hAnsi="Arial" w:cs="Arial"/>
          <w:sz w:val="14"/>
          <w:szCs w:val="14"/>
          <w:vertAlign w:val="subscript"/>
        </w:rPr>
        <w:t>2</w:t>
      </w:r>
      <w:r>
        <w:rPr>
          <w:rFonts w:ascii="Arial" w:hAnsi="Arial" w:cs="Arial"/>
          <w:sz w:val="20"/>
          <w:szCs w:val="20"/>
        </w:rPr>
        <w:t xml:space="preserve"> concentrations.</w:t>
      </w:r>
    </w:p>
    <w:p w:rsidR="007122F6" w:rsidRDefault="007122F6" w:rsidP="007122F6">
      <w:pPr>
        <w:pStyle w:val="NormalWeb"/>
        <w:rPr>
          <w:rFonts w:ascii="Arial" w:hAnsi="Arial" w:cs="Arial"/>
          <w:sz w:val="20"/>
          <w:szCs w:val="20"/>
        </w:rPr>
      </w:pPr>
      <w:r>
        <w:rPr>
          <w:rFonts w:ascii="Arial" w:hAnsi="Arial" w:cs="Arial"/>
          <w:i/>
          <w:iCs/>
          <w:sz w:val="20"/>
          <w:szCs w:val="20"/>
        </w:rPr>
        <w:t>8.3 EC Cell Rate.</w:t>
      </w:r>
      <w:r>
        <w:rPr>
          <w:rFonts w:ascii="Arial" w:hAnsi="Arial" w:cs="Arial"/>
          <w:sz w:val="20"/>
          <w:szCs w:val="20"/>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9.0 Quality Control (Reserved)</w:t>
      </w:r>
    </w:p>
    <w:p w:rsidR="007122F6" w:rsidRDefault="007122F6" w:rsidP="007122F6">
      <w:pPr>
        <w:pStyle w:val="Heading1"/>
        <w:jc w:val="left"/>
        <w:rPr>
          <w:rFonts w:ascii="Arial" w:hAnsi="Arial" w:cs="Arial"/>
          <w:b w:val="0"/>
          <w:bCs w:val="0"/>
          <w:smallCaps/>
        </w:rPr>
      </w:pPr>
      <w:r>
        <w:rPr>
          <w:rFonts w:ascii="Arial" w:hAnsi="Arial" w:cs="Arial"/>
          <w:b w:val="0"/>
          <w:bCs w:val="0"/>
          <w:smallCaps/>
        </w:rPr>
        <w:t>10.0 Calibration and Standardization</w:t>
      </w:r>
    </w:p>
    <w:p w:rsidR="007122F6" w:rsidRDefault="007122F6" w:rsidP="007122F6">
      <w:pPr>
        <w:pStyle w:val="NormalWeb"/>
        <w:rPr>
          <w:rFonts w:ascii="Arial" w:hAnsi="Arial" w:cs="Arial"/>
          <w:sz w:val="20"/>
          <w:szCs w:val="20"/>
        </w:rPr>
      </w:pPr>
      <w:r>
        <w:rPr>
          <w:rFonts w:ascii="Arial" w:hAnsi="Arial" w:cs="Arial"/>
          <w:i/>
          <w:iCs/>
          <w:sz w:val="20"/>
          <w:szCs w:val="20"/>
        </w:rPr>
        <w:t>10.1 Pre-Sampling Calibration.</w:t>
      </w:r>
      <w:r>
        <w:rPr>
          <w:rFonts w:ascii="Arial" w:hAnsi="Arial" w:cs="Arial"/>
          <w:sz w:val="20"/>
          <w:szCs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7122F6" w:rsidRDefault="007122F6" w:rsidP="007122F6">
      <w:pPr>
        <w:pStyle w:val="NormalWeb"/>
        <w:rPr>
          <w:rFonts w:ascii="Arial" w:hAnsi="Arial" w:cs="Arial"/>
          <w:sz w:val="20"/>
          <w:szCs w:val="20"/>
        </w:rPr>
      </w:pPr>
      <w:r>
        <w:rPr>
          <w:rFonts w:ascii="Arial" w:hAnsi="Arial" w:cs="Arial"/>
          <w:i/>
          <w:iCs/>
          <w:sz w:val="20"/>
          <w:szCs w:val="20"/>
        </w:rPr>
        <w:t>10.1.1 Zero Calibration.</w:t>
      </w:r>
      <w:r>
        <w:rPr>
          <w:rFonts w:ascii="Arial" w:hAnsi="Arial" w:cs="Arial"/>
          <w:sz w:val="20"/>
          <w:szCs w:val="20"/>
        </w:rPr>
        <w:t xml:space="preserve"> For both the O</w:t>
      </w:r>
      <w:r>
        <w:rPr>
          <w:rFonts w:ascii="Arial" w:hAnsi="Arial" w:cs="Arial"/>
          <w:sz w:val="14"/>
          <w:szCs w:val="14"/>
          <w:vertAlign w:val="subscript"/>
        </w:rPr>
        <w:t>2</w:t>
      </w:r>
      <w:r>
        <w:rPr>
          <w:rFonts w:ascii="Arial" w:hAnsi="Arial" w:cs="Arial"/>
          <w:sz w:val="20"/>
          <w:szCs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7122F6" w:rsidRDefault="007122F6" w:rsidP="007122F6">
      <w:pPr>
        <w:pStyle w:val="NormalWeb"/>
        <w:rPr>
          <w:rFonts w:ascii="Arial" w:hAnsi="Arial" w:cs="Arial"/>
          <w:sz w:val="20"/>
          <w:szCs w:val="20"/>
        </w:rPr>
      </w:pPr>
      <w:r>
        <w:rPr>
          <w:rFonts w:ascii="Arial" w:hAnsi="Arial" w:cs="Arial"/>
          <w:i/>
          <w:iCs/>
          <w:sz w:val="20"/>
          <w:szCs w:val="20"/>
        </w:rPr>
        <w:lastRenderedPageBreak/>
        <w:t>10.1.2 Zero Calibration Tolerance.</w:t>
      </w:r>
      <w:r>
        <w:rPr>
          <w:rFonts w:ascii="Arial" w:hAnsi="Arial" w:cs="Arial"/>
          <w:sz w:val="20"/>
          <w:szCs w:val="20"/>
        </w:rPr>
        <w:t xml:space="preserve"> For each zero gas introduction, the zero level output must be less than or equal to ±3 percent of the up-scale gas value or ±1 ppm, whichever is less restrictive, for the CO channel and less than or equal to ±0.3 percent O</w:t>
      </w:r>
      <w:r>
        <w:rPr>
          <w:rFonts w:ascii="Arial" w:hAnsi="Arial" w:cs="Arial"/>
          <w:sz w:val="14"/>
          <w:szCs w:val="14"/>
          <w:vertAlign w:val="subscript"/>
        </w:rPr>
        <w:t>2</w:t>
      </w:r>
      <w:r>
        <w:rPr>
          <w:rFonts w:ascii="Arial" w:hAnsi="Arial" w:cs="Arial"/>
          <w:sz w:val="20"/>
          <w:szCs w:val="20"/>
        </w:rPr>
        <w:t xml:space="preserve"> for the O</w:t>
      </w:r>
      <w:r>
        <w:rPr>
          <w:rFonts w:ascii="Arial" w:hAnsi="Arial" w:cs="Arial"/>
          <w:sz w:val="14"/>
          <w:szCs w:val="14"/>
          <w:vertAlign w:val="subscript"/>
        </w:rPr>
        <w:t>2</w:t>
      </w:r>
      <w:r>
        <w:rPr>
          <w:rFonts w:ascii="Arial" w:hAnsi="Arial" w:cs="Arial"/>
          <w:sz w:val="20"/>
          <w:szCs w:val="20"/>
        </w:rPr>
        <w:t xml:space="preserve"> channel.</w:t>
      </w:r>
    </w:p>
    <w:p w:rsidR="007122F6" w:rsidRDefault="007122F6" w:rsidP="007122F6">
      <w:pPr>
        <w:pStyle w:val="NormalWeb"/>
        <w:rPr>
          <w:rFonts w:ascii="Arial" w:hAnsi="Arial" w:cs="Arial"/>
          <w:sz w:val="20"/>
          <w:szCs w:val="20"/>
        </w:rPr>
      </w:pPr>
      <w:r>
        <w:rPr>
          <w:rFonts w:ascii="Arial" w:hAnsi="Arial" w:cs="Arial"/>
          <w:i/>
          <w:iCs/>
          <w:sz w:val="20"/>
          <w:szCs w:val="20"/>
        </w:rPr>
        <w:t xml:space="preserve">10.1.3 </w:t>
      </w:r>
      <w:proofErr w:type="gramStart"/>
      <w:r>
        <w:rPr>
          <w:rFonts w:ascii="Arial" w:hAnsi="Arial" w:cs="Arial"/>
          <w:i/>
          <w:iCs/>
          <w:sz w:val="20"/>
          <w:szCs w:val="20"/>
        </w:rPr>
        <w:t>Up-</w:t>
      </w:r>
      <w:proofErr w:type="gramEnd"/>
      <w:r>
        <w:rPr>
          <w:rFonts w:ascii="Arial" w:hAnsi="Arial" w:cs="Arial"/>
          <w:i/>
          <w:iCs/>
          <w:sz w:val="20"/>
          <w:szCs w:val="20"/>
        </w:rPr>
        <w:t>Scale Calibration.</w:t>
      </w:r>
      <w:r>
        <w:rPr>
          <w:rFonts w:ascii="Arial" w:hAnsi="Arial" w:cs="Arial"/>
          <w:sz w:val="20"/>
          <w:szCs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7122F6" w:rsidRDefault="007122F6" w:rsidP="007122F6">
      <w:pPr>
        <w:pStyle w:val="NormalWeb"/>
        <w:rPr>
          <w:rFonts w:ascii="Arial" w:hAnsi="Arial" w:cs="Arial"/>
          <w:sz w:val="20"/>
          <w:szCs w:val="20"/>
        </w:rPr>
      </w:pPr>
      <w:r>
        <w:rPr>
          <w:rFonts w:ascii="Arial" w:hAnsi="Arial" w:cs="Arial"/>
          <w:i/>
          <w:iCs/>
          <w:sz w:val="20"/>
          <w:szCs w:val="20"/>
        </w:rPr>
        <w:t xml:space="preserve">10.1.4 </w:t>
      </w:r>
      <w:proofErr w:type="gramStart"/>
      <w:r>
        <w:rPr>
          <w:rFonts w:ascii="Arial" w:hAnsi="Arial" w:cs="Arial"/>
          <w:i/>
          <w:iCs/>
          <w:sz w:val="20"/>
          <w:szCs w:val="20"/>
        </w:rPr>
        <w:t>Up-</w:t>
      </w:r>
      <w:proofErr w:type="gramEnd"/>
      <w:r>
        <w:rPr>
          <w:rFonts w:ascii="Arial" w:hAnsi="Arial" w:cs="Arial"/>
          <w:i/>
          <w:iCs/>
          <w:sz w:val="20"/>
          <w:szCs w:val="20"/>
        </w:rPr>
        <w:t>Scale Calibration Error.</w:t>
      </w:r>
      <w:r>
        <w:rPr>
          <w:rFonts w:ascii="Arial" w:hAnsi="Arial" w:cs="Arial"/>
          <w:sz w:val="20"/>
          <w:szCs w:val="20"/>
        </w:rPr>
        <w:t xml:space="preserve"> The mean of the difference of the “measurement data phase” readings from the reported standard gas value must be less than or equal to ±5 percent or ±1 ppm for CO or ±0.5 percent O</w:t>
      </w:r>
      <w:r>
        <w:rPr>
          <w:rFonts w:ascii="Arial" w:hAnsi="Arial" w:cs="Arial"/>
          <w:sz w:val="14"/>
          <w:szCs w:val="14"/>
          <w:vertAlign w:val="subscript"/>
        </w:rPr>
        <w:t>2</w:t>
      </w:r>
      <w:r>
        <w:rPr>
          <w:rFonts w:ascii="Arial" w:hAnsi="Arial" w:cs="Arial"/>
          <w:sz w:val="20"/>
          <w:szCs w:val="20"/>
        </w:rPr>
        <w:t>, whichever is less restrictive, respectively. The maximum allowable deviation from the mean measured value of any single “measurement data phase” reading must be less than or equal to ±2 percent or ±1 ppm for CO or ±0.5 percent O</w:t>
      </w:r>
      <w:r>
        <w:rPr>
          <w:rFonts w:ascii="Arial" w:hAnsi="Arial" w:cs="Arial"/>
          <w:sz w:val="14"/>
          <w:szCs w:val="14"/>
          <w:vertAlign w:val="subscript"/>
        </w:rPr>
        <w:t>2</w:t>
      </w:r>
      <w:r>
        <w:rPr>
          <w:rFonts w:ascii="Arial" w:hAnsi="Arial" w:cs="Arial"/>
          <w:sz w:val="20"/>
          <w:szCs w:val="20"/>
        </w:rPr>
        <w:t>, whichever is less restrictive, respectively.</w:t>
      </w:r>
    </w:p>
    <w:p w:rsidR="007122F6" w:rsidRDefault="007122F6" w:rsidP="007122F6">
      <w:pPr>
        <w:pStyle w:val="NormalWeb"/>
        <w:rPr>
          <w:rFonts w:ascii="Arial" w:hAnsi="Arial" w:cs="Arial"/>
          <w:sz w:val="20"/>
          <w:szCs w:val="20"/>
        </w:rPr>
      </w:pPr>
      <w:r>
        <w:rPr>
          <w:rFonts w:ascii="Arial" w:hAnsi="Arial" w:cs="Arial"/>
          <w:i/>
          <w:iCs/>
          <w:sz w:val="20"/>
          <w:szCs w:val="20"/>
        </w:rPr>
        <w:t>10.2 Post-Sampling Calibration Check.</w:t>
      </w:r>
      <w:r>
        <w:rPr>
          <w:rFonts w:ascii="Arial" w:hAnsi="Arial" w:cs="Arial"/>
          <w:sz w:val="20"/>
          <w:szCs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11.0 Analytical Procedure</w:t>
      </w:r>
    </w:p>
    <w:p w:rsidR="007122F6" w:rsidRDefault="007122F6" w:rsidP="007122F6">
      <w:pPr>
        <w:pStyle w:val="NormalWeb"/>
        <w:rPr>
          <w:rFonts w:ascii="Arial" w:hAnsi="Arial" w:cs="Arial"/>
          <w:sz w:val="20"/>
          <w:szCs w:val="20"/>
        </w:rPr>
      </w:pPr>
      <w:r>
        <w:rPr>
          <w:rFonts w:ascii="Arial" w:hAnsi="Arial" w:cs="Arial"/>
          <w:sz w:val="20"/>
          <w:szCs w:val="20"/>
        </w:rPr>
        <w:t>The analytical procedure is fully discussed in Section 8.</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12.0 Calculations and Data Analysis</w:t>
      </w:r>
    </w:p>
    <w:p w:rsidR="007122F6" w:rsidRDefault="007122F6" w:rsidP="007122F6">
      <w:pPr>
        <w:pStyle w:val="NormalWeb"/>
        <w:rPr>
          <w:rFonts w:ascii="Arial" w:hAnsi="Arial" w:cs="Arial"/>
          <w:sz w:val="20"/>
          <w:szCs w:val="20"/>
        </w:rPr>
      </w:pPr>
      <w:r>
        <w:rPr>
          <w:rFonts w:ascii="Arial" w:hAnsi="Arial" w:cs="Arial"/>
          <w:sz w:val="20"/>
          <w:szCs w:val="20"/>
        </w:rPr>
        <w:t>Determine the CO and O</w:t>
      </w:r>
      <w:r>
        <w:rPr>
          <w:rFonts w:ascii="Arial" w:hAnsi="Arial" w:cs="Arial"/>
          <w:sz w:val="14"/>
          <w:szCs w:val="14"/>
          <w:vertAlign w:val="subscript"/>
        </w:rPr>
        <w:t>2</w:t>
      </w:r>
      <w:r>
        <w:rPr>
          <w:rFonts w:ascii="Arial" w:hAnsi="Arial" w:cs="Arial"/>
          <w:sz w:val="20"/>
          <w:szCs w:val="20"/>
        </w:rPr>
        <w:t xml:space="preserve"> concentrations for each stack gas sampling run by calculating the mean gas concentrations of the data recorded during the “measurement data phase”.</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13.0 Protocol Performance</w:t>
      </w:r>
    </w:p>
    <w:p w:rsidR="007122F6" w:rsidRDefault="007122F6" w:rsidP="007122F6">
      <w:pPr>
        <w:pStyle w:val="NormalWeb"/>
        <w:rPr>
          <w:rFonts w:ascii="Arial" w:hAnsi="Arial" w:cs="Arial"/>
          <w:sz w:val="20"/>
          <w:szCs w:val="20"/>
        </w:rPr>
      </w:pPr>
      <w:r>
        <w:rPr>
          <w:rFonts w:ascii="Arial" w:hAnsi="Arial" w:cs="Arial"/>
          <w:sz w:val="20"/>
          <w:szCs w:val="20"/>
        </w:rPr>
        <w:t>Use the following protocols to verify consistent analyzer performance during each field sampling day.</w:t>
      </w:r>
    </w:p>
    <w:p w:rsidR="007122F6" w:rsidRDefault="007122F6" w:rsidP="007122F6">
      <w:pPr>
        <w:pStyle w:val="NormalWeb"/>
        <w:rPr>
          <w:rFonts w:ascii="Arial" w:hAnsi="Arial" w:cs="Arial"/>
          <w:sz w:val="20"/>
          <w:szCs w:val="20"/>
        </w:rPr>
      </w:pPr>
      <w:r>
        <w:rPr>
          <w:rFonts w:ascii="Arial" w:hAnsi="Arial" w:cs="Arial"/>
          <w:i/>
          <w:iCs/>
          <w:sz w:val="20"/>
          <w:szCs w:val="20"/>
        </w:rPr>
        <w:t>13.1 Measurement Data Phase Performance Check.</w:t>
      </w:r>
      <w:r>
        <w:rPr>
          <w:rFonts w:ascii="Arial" w:hAnsi="Arial" w:cs="Arial"/>
          <w:sz w:val="20"/>
          <w:szCs w:val="20"/>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7122F6" w:rsidRDefault="007122F6" w:rsidP="007122F6">
      <w:pPr>
        <w:pStyle w:val="example"/>
        <w:rPr>
          <w:rFonts w:ascii="Arial" w:hAnsi="Arial" w:cs="Arial"/>
          <w:sz w:val="18"/>
          <w:szCs w:val="18"/>
        </w:rPr>
      </w:pPr>
      <w:r>
        <w:rPr>
          <w:rFonts w:ascii="Arial" w:hAnsi="Arial" w:cs="Arial"/>
          <w:i/>
          <w:iCs/>
        </w:rPr>
        <w:t>Example:</w:t>
      </w:r>
      <w:r>
        <w:rPr>
          <w:rFonts w:ascii="Arial" w:hAnsi="Arial" w:cs="Arial"/>
        </w:rPr>
        <w:t xml:space="preserve"> A measurement data phase is invalid if the maximum deviation of any single reading comprising that mean is greater than ±2 percent </w:t>
      </w:r>
      <w:r>
        <w:rPr>
          <w:rFonts w:ascii="Arial" w:hAnsi="Arial" w:cs="Arial"/>
          <w:i/>
          <w:iCs/>
        </w:rPr>
        <w:t>or</w:t>
      </w:r>
      <w:r>
        <w:rPr>
          <w:rFonts w:ascii="Arial" w:hAnsi="Arial" w:cs="Arial"/>
        </w:rPr>
        <w:t xml:space="preserve"> ±1 ppm (the default criteria). For example, if the mean = 30 ppm, single readings of below 29 ppm and above 31 ppm are disallowed). </w:t>
      </w:r>
    </w:p>
    <w:p w:rsidR="007122F6" w:rsidRDefault="007122F6" w:rsidP="007122F6">
      <w:pPr>
        <w:pStyle w:val="NormalWeb"/>
        <w:rPr>
          <w:rFonts w:ascii="Arial" w:hAnsi="Arial" w:cs="Arial"/>
          <w:sz w:val="20"/>
          <w:szCs w:val="20"/>
        </w:rPr>
      </w:pPr>
      <w:r>
        <w:rPr>
          <w:rFonts w:ascii="Arial" w:hAnsi="Arial" w:cs="Arial"/>
          <w:i/>
          <w:iCs/>
          <w:sz w:val="20"/>
          <w:szCs w:val="20"/>
        </w:rPr>
        <w:lastRenderedPageBreak/>
        <w:t>13.2 Interference Check.</w:t>
      </w:r>
      <w:r>
        <w:rPr>
          <w:rFonts w:ascii="Arial" w:hAnsi="Arial" w:cs="Arial"/>
          <w:sz w:val="20"/>
          <w:szCs w:val="20"/>
        </w:rPr>
        <w:t xml:space="preserve"> Before the initial use of the EC cell and interference gas scrubber in the field, and semi-annually thereafter, challenge the interference gas scrubber with NO and NO</w:t>
      </w:r>
      <w:r>
        <w:rPr>
          <w:rFonts w:ascii="Arial" w:hAnsi="Arial" w:cs="Arial"/>
          <w:sz w:val="14"/>
          <w:szCs w:val="14"/>
          <w:vertAlign w:val="subscript"/>
        </w:rPr>
        <w:t>2</w:t>
      </w:r>
      <w:r>
        <w:rPr>
          <w:rFonts w:ascii="Arial" w:hAnsi="Arial" w:cs="Arial"/>
          <w:sz w:val="20"/>
          <w:szCs w:val="20"/>
        </w:rPr>
        <w:t xml:space="preserve"> gas standards that are generally recognized as representative of diesel-fueled engine NO and NO</w:t>
      </w:r>
      <w:r>
        <w:rPr>
          <w:rFonts w:ascii="Arial" w:hAnsi="Arial" w:cs="Arial"/>
          <w:sz w:val="14"/>
          <w:szCs w:val="14"/>
          <w:vertAlign w:val="subscript"/>
        </w:rPr>
        <w:t>2</w:t>
      </w:r>
      <w:r>
        <w:rPr>
          <w:rFonts w:ascii="Arial" w:hAnsi="Arial" w:cs="Arial"/>
          <w:sz w:val="20"/>
          <w:szCs w:val="20"/>
        </w:rPr>
        <w:t xml:space="preserve"> emission values. Record the responses displayed by the CO EC cell and other pertinent data on Figure 1 or a similar form.</w:t>
      </w:r>
    </w:p>
    <w:p w:rsidR="007122F6" w:rsidRDefault="007122F6" w:rsidP="007122F6">
      <w:pPr>
        <w:pStyle w:val="NormalWeb"/>
        <w:rPr>
          <w:rFonts w:ascii="Arial" w:hAnsi="Arial" w:cs="Arial"/>
          <w:sz w:val="20"/>
          <w:szCs w:val="20"/>
        </w:rPr>
      </w:pPr>
      <w:r>
        <w:rPr>
          <w:rFonts w:ascii="Arial" w:hAnsi="Arial" w:cs="Arial"/>
          <w:i/>
          <w:iCs/>
          <w:sz w:val="20"/>
          <w:szCs w:val="20"/>
        </w:rPr>
        <w:t>13.2.1 Interference Response.</w:t>
      </w:r>
      <w:r>
        <w:rPr>
          <w:rFonts w:ascii="Arial" w:hAnsi="Arial" w:cs="Arial"/>
          <w:sz w:val="20"/>
          <w:szCs w:val="20"/>
        </w:rPr>
        <w:t xml:space="preserve"> The combined NO and NO</w:t>
      </w:r>
      <w:r>
        <w:rPr>
          <w:rFonts w:ascii="Arial" w:hAnsi="Arial" w:cs="Arial"/>
          <w:sz w:val="14"/>
          <w:szCs w:val="14"/>
          <w:vertAlign w:val="subscript"/>
        </w:rPr>
        <w:t>2</w:t>
      </w:r>
      <w:r>
        <w:rPr>
          <w:rFonts w:ascii="Arial" w:hAnsi="Arial" w:cs="Arial"/>
          <w:sz w:val="20"/>
          <w:szCs w:val="20"/>
        </w:rPr>
        <w:t xml:space="preserve"> interference response should be less than or equal to ±5 percent of the up-scale CO calibration gas concentration.</w:t>
      </w:r>
    </w:p>
    <w:p w:rsidR="007122F6" w:rsidRDefault="007122F6" w:rsidP="007122F6">
      <w:pPr>
        <w:pStyle w:val="NormalWeb"/>
        <w:rPr>
          <w:rFonts w:ascii="Arial" w:hAnsi="Arial" w:cs="Arial"/>
          <w:sz w:val="20"/>
          <w:szCs w:val="20"/>
        </w:rPr>
      </w:pPr>
      <w:r>
        <w:rPr>
          <w:rFonts w:ascii="Arial" w:hAnsi="Arial" w:cs="Arial"/>
          <w:i/>
          <w:iCs/>
          <w:sz w:val="20"/>
          <w:szCs w:val="20"/>
        </w:rPr>
        <w:t>13.3 Repeatability Check.</w:t>
      </w:r>
      <w:r>
        <w:rPr>
          <w:rFonts w:ascii="Arial" w:hAnsi="Arial" w:cs="Arial"/>
          <w:sz w:val="20"/>
          <w:szCs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7122F6" w:rsidRDefault="007122F6" w:rsidP="007122F6">
      <w:pPr>
        <w:pStyle w:val="NormalWeb"/>
        <w:rPr>
          <w:rFonts w:ascii="Arial" w:hAnsi="Arial" w:cs="Arial"/>
          <w:sz w:val="20"/>
          <w:szCs w:val="20"/>
        </w:rPr>
      </w:pPr>
      <w:r>
        <w:rPr>
          <w:rFonts w:ascii="Arial" w:hAnsi="Arial" w:cs="Arial"/>
          <w:i/>
          <w:iCs/>
          <w:sz w:val="20"/>
          <w:szCs w:val="20"/>
        </w:rPr>
        <w:t>13.3.1 Repeatability Check Procedure.</w:t>
      </w:r>
      <w:r>
        <w:rPr>
          <w:rFonts w:ascii="Arial" w:hAnsi="Arial" w:cs="Arial"/>
          <w:sz w:val="20"/>
          <w:szCs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7122F6" w:rsidRDefault="007122F6" w:rsidP="007122F6">
      <w:pPr>
        <w:pStyle w:val="NormalWeb"/>
        <w:rPr>
          <w:rFonts w:ascii="Arial" w:hAnsi="Arial" w:cs="Arial"/>
          <w:sz w:val="20"/>
          <w:szCs w:val="20"/>
        </w:rPr>
      </w:pPr>
      <w:r>
        <w:rPr>
          <w:rFonts w:ascii="Arial" w:hAnsi="Arial" w:cs="Arial"/>
          <w:i/>
          <w:iCs/>
          <w:sz w:val="20"/>
          <w:szCs w:val="20"/>
        </w:rPr>
        <w:t>13.3.2 Repeatability Check Calculations.</w:t>
      </w:r>
      <w:r>
        <w:rPr>
          <w:rFonts w:ascii="Arial" w:hAnsi="Arial" w:cs="Arial"/>
          <w:sz w:val="20"/>
          <w:szCs w:val="20"/>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7122F6" w:rsidRDefault="007122F6" w:rsidP="007122F6">
      <w:pPr>
        <w:pStyle w:val="Heading1"/>
        <w:jc w:val="left"/>
        <w:rPr>
          <w:rFonts w:ascii="Arial" w:hAnsi="Arial" w:cs="Arial"/>
          <w:b w:val="0"/>
          <w:bCs w:val="0"/>
          <w:smallCaps/>
          <w:sz w:val="20"/>
          <w:szCs w:val="20"/>
        </w:rPr>
      </w:pPr>
      <w:r>
        <w:rPr>
          <w:rFonts w:ascii="Arial" w:hAnsi="Arial" w:cs="Arial"/>
          <w:b w:val="0"/>
          <w:bCs w:val="0"/>
          <w:smallCaps/>
        </w:rPr>
        <w:t>14.0 Pollution Prevention (Reserved)</w:t>
      </w:r>
    </w:p>
    <w:p w:rsidR="007122F6" w:rsidRDefault="007122F6" w:rsidP="007122F6">
      <w:pPr>
        <w:pStyle w:val="Heading1"/>
        <w:jc w:val="left"/>
        <w:rPr>
          <w:rFonts w:ascii="Arial" w:hAnsi="Arial" w:cs="Arial"/>
          <w:b w:val="0"/>
          <w:bCs w:val="0"/>
          <w:smallCaps/>
        </w:rPr>
      </w:pPr>
      <w:r>
        <w:rPr>
          <w:rFonts w:ascii="Arial" w:hAnsi="Arial" w:cs="Arial"/>
          <w:b w:val="0"/>
          <w:bCs w:val="0"/>
          <w:smallCaps/>
        </w:rPr>
        <w:t>15.0 Waste Management (Reserved)</w:t>
      </w:r>
    </w:p>
    <w:p w:rsidR="007122F6" w:rsidRDefault="007122F6" w:rsidP="007122F6">
      <w:pPr>
        <w:pStyle w:val="Heading1"/>
        <w:jc w:val="left"/>
        <w:rPr>
          <w:rFonts w:ascii="Arial" w:hAnsi="Arial" w:cs="Arial"/>
          <w:b w:val="0"/>
          <w:bCs w:val="0"/>
          <w:smallCaps/>
        </w:rPr>
      </w:pPr>
      <w:r>
        <w:rPr>
          <w:rFonts w:ascii="Arial" w:hAnsi="Arial" w:cs="Arial"/>
          <w:b w:val="0"/>
          <w:bCs w:val="0"/>
          <w:smallCaps/>
        </w:rPr>
        <w:t>16.0 Alternative Procedures (Reserved)</w:t>
      </w:r>
    </w:p>
    <w:p w:rsidR="007122F6" w:rsidRDefault="007122F6" w:rsidP="007122F6">
      <w:pPr>
        <w:pStyle w:val="Heading1"/>
        <w:jc w:val="left"/>
        <w:rPr>
          <w:rFonts w:ascii="Arial" w:hAnsi="Arial" w:cs="Arial"/>
          <w:b w:val="0"/>
          <w:bCs w:val="0"/>
          <w:smallCaps/>
        </w:rPr>
      </w:pPr>
      <w:r>
        <w:rPr>
          <w:rFonts w:ascii="Arial" w:hAnsi="Arial" w:cs="Arial"/>
          <w:b w:val="0"/>
          <w:bCs w:val="0"/>
          <w:smallCaps/>
        </w:rPr>
        <w:t>17.0 References</w:t>
      </w:r>
    </w:p>
    <w:p w:rsidR="007122F6" w:rsidRDefault="007122F6" w:rsidP="007122F6">
      <w:pPr>
        <w:pStyle w:val="NormalWeb"/>
        <w:rPr>
          <w:rFonts w:ascii="Arial" w:hAnsi="Arial" w:cs="Arial"/>
          <w:sz w:val="20"/>
          <w:szCs w:val="20"/>
        </w:rPr>
      </w:pPr>
      <w:r>
        <w:rPr>
          <w:rFonts w:ascii="Arial" w:hAnsi="Arial" w:cs="Arial"/>
          <w:sz w:val="20"/>
          <w:szCs w:val="20"/>
        </w:rPr>
        <w:t>(1) “Development of an Electrochemical Cell Emission Analyzer Test Protocol”, Topical Report, Phil Juneau, Emission Monitoring, Inc., July 1997.</w:t>
      </w:r>
    </w:p>
    <w:p w:rsidR="007122F6" w:rsidRDefault="007122F6" w:rsidP="007122F6">
      <w:pPr>
        <w:pStyle w:val="NormalWeb"/>
        <w:rPr>
          <w:rFonts w:ascii="Arial" w:hAnsi="Arial" w:cs="Arial"/>
          <w:sz w:val="20"/>
          <w:szCs w:val="20"/>
        </w:rPr>
      </w:pPr>
      <w:r>
        <w:rPr>
          <w:rFonts w:ascii="Arial" w:hAnsi="Arial" w:cs="Arial"/>
          <w:sz w:val="20"/>
          <w:szCs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7122F6" w:rsidRDefault="007122F6" w:rsidP="007122F6">
      <w:pPr>
        <w:pStyle w:val="NormalWeb"/>
        <w:rPr>
          <w:rFonts w:ascii="Arial" w:hAnsi="Arial" w:cs="Arial"/>
          <w:sz w:val="20"/>
          <w:szCs w:val="20"/>
        </w:rPr>
      </w:pPr>
      <w:r>
        <w:rPr>
          <w:rFonts w:ascii="Arial" w:hAnsi="Arial" w:cs="Arial"/>
          <w:sz w:val="20"/>
          <w:szCs w:val="20"/>
        </w:rPr>
        <w:t>(3) “ICAC Test Protocol for Periodic Monitoring”, EMC Conditional Test Protocol 34 (CTM-034), The Institute of Clean Air Companies, September 8, 1999.</w:t>
      </w:r>
    </w:p>
    <w:p w:rsidR="007122F6" w:rsidRDefault="007122F6" w:rsidP="007122F6">
      <w:pPr>
        <w:pStyle w:val="NormalWeb"/>
        <w:rPr>
          <w:rFonts w:ascii="Arial" w:hAnsi="Arial" w:cs="Arial"/>
          <w:sz w:val="20"/>
          <w:szCs w:val="20"/>
        </w:rPr>
      </w:pPr>
      <w:r>
        <w:rPr>
          <w:rFonts w:ascii="Arial" w:hAnsi="Arial" w:cs="Arial"/>
          <w:sz w:val="20"/>
          <w:szCs w:val="20"/>
        </w:rPr>
        <w:t>(4) “Code of Federal Regulations”, Protection of Environment, 40 CFR, Part 60, Appendix A, Methods 1-4; 10.</w:t>
      </w:r>
    </w:p>
    <w:p w:rsidR="007122F6" w:rsidRDefault="007122F6" w:rsidP="007122F6">
      <w:pPr>
        <w:pStyle w:val="gpotbltitle"/>
        <w:jc w:val="left"/>
        <w:rPr>
          <w:rFonts w:ascii="Arial" w:hAnsi="Arial" w:cs="Arial"/>
          <w:sz w:val="20"/>
          <w:szCs w:val="20"/>
        </w:rPr>
      </w:pPr>
      <w:r>
        <w:rPr>
          <w:rFonts w:ascii="Arial" w:hAnsi="Arial" w:cs="Arial"/>
          <w:sz w:val="20"/>
          <w:szCs w:val="20"/>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36"/>
        <w:gridCol w:w="793"/>
        <w:gridCol w:w="1010"/>
        <w:gridCol w:w="341"/>
        <w:gridCol w:w="435"/>
        <w:gridCol w:w="340"/>
        <w:gridCol w:w="435"/>
        <w:gridCol w:w="129"/>
        <w:gridCol w:w="129"/>
        <w:gridCol w:w="752"/>
        <w:gridCol w:w="1084"/>
        <w:gridCol w:w="431"/>
        <w:gridCol w:w="431"/>
        <w:gridCol w:w="1644"/>
      </w:tblGrid>
      <w:tr w:rsidR="007122F6" w:rsidTr="007122F6">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Facility__________      Engine I.D.__________      Date______</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lastRenderedPageBreak/>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(_)</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(_)</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Repeatability Check</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Run #</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Flow- Rate</w:t>
            </w: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O</w:t>
            </w:r>
            <w:r>
              <w:rPr>
                <w:rFonts w:ascii="Arial"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O</w:t>
            </w:r>
            <w:r>
              <w:rPr>
                <w:rFonts w:ascii="Arial"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O</w:t>
            </w:r>
            <w:r>
              <w:rPr>
                <w:rFonts w:ascii="Arial"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O</w:t>
            </w:r>
            <w:r>
              <w:rPr>
                <w:rFonts w:ascii="Arial"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Sample Cond.</w:t>
            </w:r>
            <w:r>
              <w:rPr>
                <w:rFonts w:ascii="Arial" w:hAnsi="Arial" w:cs="Arial"/>
                <w:sz w:val="20"/>
                <w:szCs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Measurement</w:t>
            </w:r>
            <w:r>
              <w:rPr>
                <w:rFonts w:ascii="Arial" w:hAnsi="Arial" w:cs="Arial"/>
                <w:sz w:val="20"/>
                <w:szCs w:val="20"/>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lastRenderedPageBreak/>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Mean</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w:hAnsi="Arial" w:cs="Arial"/>
                <w:sz w:val="20"/>
                <w:szCs w:val="20"/>
              </w:rPr>
              <w:t>Refresh</w:t>
            </w:r>
            <w:r>
              <w:rPr>
                <w:rFonts w:ascii="Arial" w:hAnsi="Arial" w:cs="Arial"/>
                <w:sz w:val="20"/>
                <w:szCs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r w:rsidR="007122F6" w:rsidTr="007122F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r>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122F6" w:rsidRDefault="007122F6" w:rsidP="007122F6">
            <w:pPr>
              <w:rPr>
                <w:sz w:val="20"/>
                <w:szCs w:val="20"/>
              </w:rPr>
            </w:pPr>
          </w:p>
        </w:tc>
      </w:tr>
    </w:tbl>
    <w:p w:rsidR="007122F6" w:rsidRDefault="007122F6" w:rsidP="007122F6">
      <w:pPr>
        <w:pStyle w:val="cita"/>
        <w:rPr>
          <w:rFonts w:ascii="Arial" w:hAnsi="Arial" w:cs="Arial"/>
          <w:sz w:val="18"/>
          <w:szCs w:val="18"/>
        </w:rPr>
      </w:pPr>
      <w:r>
        <w:rPr>
          <w:rFonts w:ascii="Arial" w:hAnsi="Arial" w:cs="Arial"/>
        </w:rPr>
        <w:t>[78 FR 6721, Jan. 30, 2013]</w:t>
      </w:r>
    </w:p>
    <w:p w:rsidR="00F568A2" w:rsidRDefault="007122F6" w:rsidP="007122F6">
      <w:hyperlink r:id="rId110" w:anchor="_top" w:history="1">
        <w:r>
          <w:rPr>
            <w:rFonts w:ascii="Arial" w:hAnsi="Arial" w:cs="Arial"/>
            <w:noProof/>
            <w:color w:val="0000FF"/>
            <w:sz w:val="17"/>
            <w:szCs w:val="17"/>
          </w:rPr>
          <w:drawing>
            <wp:inline distT="0" distB="0" distL="0" distR="0">
              <wp:extent cx="156845" cy="156845"/>
              <wp:effectExtent l="0" t="0" r="0" b="0"/>
              <wp:docPr id="1" name="Picture 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sectPr w:rsidR="00F568A2" w:rsidSect="00F568A2">
      <w:footerReference w:type="default" r:id="rId1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2F6" w:rsidRDefault="007122F6" w:rsidP="005E34BC">
      <w:pPr>
        <w:spacing w:after="0" w:line="240" w:lineRule="auto"/>
      </w:pPr>
      <w:r>
        <w:separator/>
      </w:r>
    </w:p>
  </w:endnote>
  <w:endnote w:type="continuationSeparator" w:id="0">
    <w:p w:rsidR="007122F6" w:rsidRDefault="007122F6" w:rsidP="005E3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20157"/>
      <w:docPartObj>
        <w:docPartGallery w:val="Page Numbers (Bottom of Page)"/>
        <w:docPartUnique/>
      </w:docPartObj>
    </w:sdtPr>
    <w:sdtContent>
      <w:p w:rsidR="007122F6" w:rsidRDefault="007122F6">
        <w:pPr>
          <w:pStyle w:val="Footer"/>
          <w:jc w:val="center"/>
        </w:pPr>
        <w:r>
          <w:fldChar w:fldCharType="begin"/>
        </w:r>
        <w:r>
          <w:instrText xml:space="preserve"> PAGE   \* MERGEFORMAT </w:instrText>
        </w:r>
        <w:r>
          <w:fldChar w:fldCharType="separate"/>
        </w:r>
        <w:r w:rsidR="00A93182">
          <w:rPr>
            <w:noProof/>
          </w:rPr>
          <w:t>86</w:t>
        </w:r>
        <w:r>
          <w:rPr>
            <w:noProof/>
          </w:rPr>
          <w:fldChar w:fldCharType="end"/>
        </w:r>
      </w:p>
    </w:sdtContent>
  </w:sdt>
  <w:p w:rsidR="007122F6" w:rsidRDefault="007122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2F6" w:rsidRDefault="007122F6" w:rsidP="005E34BC">
      <w:pPr>
        <w:spacing w:after="0" w:line="240" w:lineRule="auto"/>
      </w:pPr>
      <w:r>
        <w:separator/>
      </w:r>
    </w:p>
  </w:footnote>
  <w:footnote w:type="continuationSeparator" w:id="0">
    <w:p w:rsidR="007122F6" w:rsidRDefault="007122F6" w:rsidP="005E34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E34BC"/>
    <w:rsid w:val="000E5D66"/>
    <w:rsid w:val="001223FC"/>
    <w:rsid w:val="001340C2"/>
    <w:rsid w:val="001A682A"/>
    <w:rsid w:val="001B4DB1"/>
    <w:rsid w:val="003F2A39"/>
    <w:rsid w:val="004530BC"/>
    <w:rsid w:val="004D4A26"/>
    <w:rsid w:val="00545A21"/>
    <w:rsid w:val="005A4182"/>
    <w:rsid w:val="005E34BC"/>
    <w:rsid w:val="007122F6"/>
    <w:rsid w:val="00727099"/>
    <w:rsid w:val="00761A89"/>
    <w:rsid w:val="008E00C8"/>
    <w:rsid w:val="00927D6F"/>
    <w:rsid w:val="00A55688"/>
    <w:rsid w:val="00A93182"/>
    <w:rsid w:val="00AC032D"/>
    <w:rsid w:val="00BE0131"/>
    <w:rsid w:val="00D854EA"/>
    <w:rsid w:val="00E12CD5"/>
    <w:rsid w:val="00E241DA"/>
    <w:rsid w:val="00E51A2E"/>
    <w:rsid w:val="00ED7FD5"/>
    <w:rsid w:val="00F568A2"/>
    <w:rsid w:val="00F619ED"/>
    <w:rsid w:val="00FA2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033ACCB-8FDA-435A-9165-9D0EBFCE3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8A2"/>
  </w:style>
  <w:style w:type="paragraph" w:styleId="Heading1">
    <w:name w:val="heading 1"/>
    <w:basedOn w:val="Normal"/>
    <w:link w:val="Heading1Char"/>
    <w:uiPriority w:val="9"/>
    <w:qFormat/>
    <w:rsid w:val="005E34BC"/>
    <w:pPr>
      <w:spacing w:before="200" w:after="100" w:line="240" w:lineRule="auto"/>
      <w:jc w:val="center"/>
      <w:outlineLvl w:val="0"/>
    </w:pPr>
    <w:rPr>
      <w:rFonts w:ascii="Times New Roman" w:eastAsia="Times New Roman" w:hAnsi="Times New Roman" w:cs="Times New Roman"/>
      <w:b/>
      <w:bCs/>
      <w:kern w:val="36"/>
      <w:sz w:val="18"/>
      <w:szCs w:val="18"/>
    </w:rPr>
  </w:style>
  <w:style w:type="paragraph" w:styleId="Heading2">
    <w:name w:val="heading 2"/>
    <w:basedOn w:val="Normal"/>
    <w:link w:val="Heading2Char"/>
    <w:uiPriority w:val="9"/>
    <w:qFormat/>
    <w:rsid w:val="005E34BC"/>
    <w:pPr>
      <w:spacing w:before="200" w:after="100" w:line="240" w:lineRule="auto"/>
      <w:jc w:val="center"/>
      <w:outlineLvl w:val="1"/>
    </w:pPr>
    <w:rPr>
      <w:rFonts w:ascii="Times New Roman" w:eastAsia="Times New Roman" w:hAnsi="Times New Roman" w:cs="Times New Roman"/>
      <w:b/>
      <w:bCs/>
      <w:sz w:val="18"/>
      <w:szCs w:val="18"/>
    </w:rPr>
  </w:style>
  <w:style w:type="paragraph" w:styleId="Heading3">
    <w:name w:val="heading 3"/>
    <w:basedOn w:val="Normal"/>
    <w:link w:val="Heading3Char"/>
    <w:uiPriority w:val="9"/>
    <w:qFormat/>
    <w:rsid w:val="005E34BC"/>
    <w:pPr>
      <w:spacing w:before="200" w:after="100" w:line="240" w:lineRule="auto"/>
      <w:jc w:val="center"/>
      <w:outlineLvl w:val="2"/>
    </w:pPr>
    <w:rPr>
      <w:rFonts w:ascii="Times New Roman" w:eastAsia="Times New Roman" w:hAnsi="Times New Roman" w:cs="Times New Roman"/>
      <w:b/>
      <w:bCs/>
      <w:sz w:val="18"/>
      <w:szCs w:val="18"/>
    </w:rPr>
  </w:style>
  <w:style w:type="paragraph" w:styleId="Heading4">
    <w:name w:val="heading 4"/>
    <w:basedOn w:val="Normal"/>
    <w:link w:val="Heading4Char"/>
    <w:uiPriority w:val="9"/>
    <w:qFormat/>
    <w:rsid w:val="005E34BC"/>
    <w:pPr>
      <w:spacing w:before="200" w:after="100" w:line="240" w:lineRule="auto"/>
      <w:jc w:val="center"/>
      <w:outlineLvl w:val="3"/>
    </w:pPr>
    <w:rPr>
      <w:rFonts w:ascii="Times New Roman" w:eastAsia="Times New Roman" w:hAnsi="Times New Roman" w:cs="Times New Roman"/>
      <w:b/>
      <w:bCs/>
      <w:sz w:val="18"/>
      <w:szCs w:val="18"/>
    </w:rPr>
  </w:style>
  <w:style w:type="paragraph" w:styleId="Heading5">
    <w:name w:val="heading 5"/>
    <w:basedOn w:val="Normal"/>
    <w:link w:val="Heading5Char"/>
    <w:uiPriority w:val="9"/>
    <w:qFormat/>
    <w:rsid w:val="005E34BC"/>
    <w:pPr>
      <w:spacing w:before="200" w:after="100" w:line="240" w:lineRule="auto"/>
      <w:jc w:val="center"/>
      <w:outlineLvl w:val="4"/>
    </w:pPr>
    <w:rPr>
      <w:rFonts w:ascii="Times New Roman" w:eastAsia="Times New Roman" w:hAnsi="Times New Roman" w:cs="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4BC"/>
    <w:rPr>
      <w:rFonts w:ascii="Times New Roman" w:eastAsia="Times New Roman" w:hAnsi="Times New Roman" w:cs="Times New Roman"/>
      <w:b/>
      <w:bCs/>
      <w:kern w:val="36"/>
      <w:sz w:val="18"/>
      <w:szCs w:val="18"/>
    </w:rPr>
  </w:style>
  <w:style w:type="character" w:customStyle="1" w:styleId="Heading2Char">
    <w:name w:val="Heading 2 Char"/>
    <w:basedOn w:val="DefaultParagraphFont"/>
    <w:link w:val="Heading2"/>
    <w:uiPriority w:val="9"/>
    <w:rsid w:val="005E34BC"/>
    <w:rPr>
      <w:rFonts w:ascii="Times New Roman" w:eastAsia="Times New Roman" w:hAnsi="Times New Roman" w:cs="Times New Roman"/>
      <w:b/>
      <w:bCs/>
      <w:sz w:val="18"/>
      <w:szCs w:val="18"/>
    </w:rPr>
  </w:style>
  <w:style w:type="character" w:customStyle="1" w:styleId="Heading3Char">
    <w:name w:val="Heading 3 Char"/>
    <w:basedOn w:val="DefaultParagraphFont"/>
    <w:link w:val="Heading3"/>
    <w:uiPriority w:val="9"/>
    <w:rsid w:val="005E34BC"/>
    <w:rPr>
      <w:rFonts w:ascii="Times New Roman" w:eastAsia="Times New Roman" w:hAnsi="Times New Roman" w:cs="Times New Roman"/>
      <w:b/>
      <w:bCs/>
      <w:sz w:val="18"/>
      <w:szCs w:val="18"/>
    </w:rPr>
  </w:style>
  <w:style w:type="character" w:customStyle="1" w:styleId="Heading4Char">
    <w:name w:val="Heading 4 Char"/>
    <w:basedOn w:val="DefaultParagraphFont"/>
    <w:link w:val="Heading4"/>
    <w:uiPriority w:val="9"/>
    <w:rsid w:val="005E34BC"/>
    <w:rPr>
      <w:rFonts w:ascii="Times New Roman" w:eastAsia="Times New Roman" w:hAnsi="Times New Roman" w:cs="Times New Roman"/>
      <w:b/>
      <w:bCs/>
      <w:sz w:val="18"/>
      <w:szCs w:val="18"/>
    </w:rPr>
  </w:style>
  <w:style w:type="character" w:customStyle="1" w:styleId="Heading5Char">
    <w:name w:val="Heading 5 Char"/>
    <w:basedOn w:val="DefaultParagraphFont"/>
    <w:link w:val="Heading5"/>
    <w:uiPriority w:val="9"/>
    <w:rsid w:val="005E34BC"/>
    <w:rPr>
      <w:rFonts w:ascii="Times New Roman" w:eastAsia="Times New Roman" w:hAnsi="Times New Roman" w:cs="Times New Roman"/>
      <w:b/>
      <w:bCs/>
      <w:sz w:val="18"/>
      <w:szCs w:val="18"/>
    </w:rPr>
  </w:style>
  <w:style w:type="character" w:styleId="Hyperlink">
    <w:name w:val="Hyperlink"/>
    <w:basedOn w:val="DefaultParagraphFont"/>
    <w:uiPriority w:val="99"/>
    <w:semiHidden/>
    <w:unhideWhenUsed/>
    <w:rsid w:val="005E34BC"/>
    <w:rPr>
      <w:rFonts w:ascii="Arial" w:hAnsi="Arial" w:cs="Arial" w:hint="default"/>
      <w:strike w:val="0"/>
      <w:dstrike w:val="0"/>
      <w:color w:val="0000FF"/>
      <w:sz w:val="15"/>
      <w:szCs w:val="15"/>
      <w:u w:val="none"/>
      <w:effect w:val="none"/>
    </w:rPr>
  </w:style>
  <w:style w:type="character" w:styleId="FollowedHyperlink">
    <w:name w:val="FollowedHyperlink"/>
    <w:basedOn w:val="DefaultParagraphFont"/>
    <w:uiPriority w:val="99"/>
    <w:semiHidden/>
    <w:unhideWhenUsed/>
    <w:rsid w:val="005E34BC"/>
    <w:rPr>
      <w:rFonts w:ascii="Arial" w:hAnsi="Arial" w:cs="Arial" w:hint="default"/>
      <w:strike w:val="0"/>
      <w:dstrike w:val="0"/>
      <w:color w:val="800080"/>
      <w:sz w:val="15"/>
      <w:szCs w:val="15"/>
      <w:u w:val="none"/>
      <w:effect w:val="none"/>
    </w:rPr>
  </w:style>
  <w:style w:type="paragraph" w:styleId="NormalWeb">
    <w:name w:val="Normal (Web)"/>
    <w:basedOn w:val="Normal"/>
    <w:uiPriority w:val="99"/>
    <w:semiHidden/>
    <w:unhideWhenUsed/>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5E34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5E34BC"/>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5E34BC"/>
    <w:pPr>
      <w:spacing w:before="100" w:beforeAutospacing="1" w:after="100" w:afterAutospacing="1" w:line="240" w:lineRule="auto"/>
      <w:jc w:val="center"/>
    </w:pPr>
    <w:rPr>
      <w:rFonts w:ascii="Arial" w:eastAsia="Times New Roman" w:hAnsi="Arial" w:cs="Arial"/>
      <w:b/>
      <w:bCs/>
      <w:color w:val="FF0000"/>
      <w:sz w:val="25"/>
      <w:szCs w:val="25"/>
    </w:rPr>
  </w:style>
  <w:style w:type="paragraph" w:customStyle="1" w:styleId="contact">
    <w:name w:val="contact"/>
    <w:basedOn w:val="Normal"/>
    <w:rsid w:val="005E34BC"/>
    <w:pPr>
      <w:spacing w:before="100" w:beforeAutospacing="1" w:after="100" w:afterAutospacing="1" w:line="240" w:lineRule="auto"/>
    </w:pPr>
    <w:rPr>
      <w:rFonts w:ascii="Times New Roman" w:eastAsia="Times New Roman" w:hAnsi="Times New Roman" w:cs="Times New Roman"/>
      <w:sz w:val="15"/>
      <w:szCs w:val="15"/>
    </w:rPr>
  </w:style>
  <w:style w:type="paragraph" w:customStyle="1" w:styleId="top-menu">
    <w:name w:val="top-menu"/>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5E34BC"/>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5E34BC"/>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5E34BC"/>
    <w:pPr>
      <w:pBdr>
        <w:top w:val="single" w:sz="24"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5E34BC"/>
    <w:pPr>
      <w:pBdr>
        <w:right w:val="single" w:sz="6" w:space="3"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5E34BC"/>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5E34BC"/>
    <w:pPr>
      <w:spacing w:before="100" w:beforeAutospacing="1" w:after="100" w:afterAutospacing="1" w:line="190" w:lineRule="atLeast"/>
      <w:ind w:firstLine="480"/>
    </w:pPr>
    <w:rPr>
      <w:rFonts w:ascii="Times New Roman" w:eastAsia="Times New Roman" w:hAnsi="Times New Roman" w:cs="Times New Roman"/>
      <w:b/>
      <w:bCs/>
      <w:spacing w:val="14"/>
      <w:sz w:val="15"/>
      <w:szCs w:val="15"/>
    </w:rPr>
  </w:style>
  <w:style w:type="paragraph" w:customStyle="1" w:styleId="left-menu-sublinks">
    <w:name w:val="left-menu-sublinks"/>
    <w:basedOn w:val="Normal"/>
    <w:rsid w:val="005E34BC"/>
    <w:pPr>
      <w:spacing w:before="100" w:beforeAutospacing="1" w:after="100" w:afterAutospacing="1" w:line="240" w:lineRule="auto"/>
      <w:ind w:left="136" w:firstLine="480"/>
    </w:pPr>
    <w:rPr>
      <w:rFonts w:ascii="Times New Roman" w:eastAsia="Times New Roman" w:hAnsi="Times New Roman" w:cs="Times New Roman"/>
      <w:sz w:val="24"/>
      <w:szCs w:val="24"/>
    </w:rPr>
  </w:style>
  <w:style w:type="paragraph" w:customStyle="1" w:styleId="sidebar-title-bar">
    <w:name w:val="sidebar-title-bar"/>
    <w:basedOn w:val="Normal"/>
    <w:rsid w:val="005E34BC"/>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8"/>
      <w:sz w:val="15"/>
      <w:szCs w:val="15"/>
    </w:rPr>
  </w:style>
  <w:style w:type="paragraph" w:customStyle="1" w:styleId="collection-latest-resources-mask">
    <w:name w:val="collection-latest-resources-mask"/>
    <w:basedOn w:val="Normal"/>
    <w:rsid w:val="005E34BC"/>
    <w:pPr>
      <w:spacing w:before="136"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5E34BC"/>
    <w:pPr>
      <w:spacing w:after="0" w:line="240" w:lineRule="auto"/>
      <w:ind w:firstLine="480"/>
    </w:pPr>
    <w:rPr>
      <w:rFonts w:ascii="Times New Roman" w:eastAsia="Times New Roman" w:hAnsi="Times New Roman" w:cs="Times New Roman"/>
      <w:caps/>
      <w:sz w:val="25"/>
      <w:szCs w:val="25"/>
    </w:rPr>
  </w:style>
  <w:style w:type="paragraph" w:customStyle="1" w:styleId="hd1">
    <w:name w:val="h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5E34BC"/>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hed1">
    <w:name w:val="he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18"/>
      <w:szCs w:val="18"/>
    </w:rPr>
  </w:style>
  <w:style w:type="paragraph" w:customStyle="1" w:styleId="frp">
    <w:name w:val="frp"/>
    <w:basedOn w:val="Normal"/>
    <w:rsid w:val="005E34BC"/>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5E34B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5E34BC"/>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5E34BC"/>
    <w:pPr>
      <w:spacing w:before="200" w:after="100" w:afterAutospacing="1" w:line="240" w:lineRule="auto"/>
    </w:pPr>
    <w:rPr>
      <w:rFonts w:ascii="Times New Roman" w:eastAsia="Times New Roman" w:hAnsi="Times New Roman" w:cs="Times New Roman"/>
      <w:b/>
      <w:bCs/>
      <w:sz w:val="18"/>
      <w:szCs w:val="18"/>
    </w:rPr>
  </w:style>
  <w:style w:type="paragraph" w:customStyle="1" w:styleId="contentsg">
    <w:name w:val="contentsg"/>
    <w:basedOn w:val="Normal"/>
    <w:rsid w:val="005E34BC"/>
    <w:pPr>
      <w:spacing w:before="200" w:after="100" w:afterAutospacing="1" w:line="240" w:lineRule="auto"/>
    </w:pPr>
    <w:rPr>
      <w:rFonts w:ascii="Times New Roman" w:eastAsia="Times New Roman" w:hAnsi="Times New Roman" w:cs="Times New Roman"/>
      <w:smallCaps/>
      <w:sz w:val="18"/>
      <w:szCs w:val="18"/>
    </w:rPr>
  </w:style>
  <w:style w:type="paragraph" w:customStyle="1" w:styleId="updatetitle">
    <w:name w:val="update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dnote">
    <w:name w:val="ed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ffdnot">
    <w:name w:val="effdnot"/>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xample">
    <w:name w:val="exampl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rossref">
    <w:name w:val="crossref"/>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note">
    <w:name w:val="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ita">
    <w:name w:val="cita"/>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ppro">
    <w:name w:val="appro"/>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uth">
    <w:name w:val="auth"/>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parauth">
    <w:name w:val="par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secauth">
    <w:name w:val="sec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Title1">
    <w:name w:val="Title1"/>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5E34BC"/>
    <w:pPr>
      <w:spacing w:before="200" w:after="100" w:line="240" w:lineRule="auto"/>
      <w:ind w:firstLine="480"/>
      <w:jc w:val="center"/>
    </w:pPr>
    <w:rPr>
      <w:rFonts w:ascii="Times New Roman" w:eastAsia="Times New Roman" w:hAnsi="Times New Roman" w:cs="Times New Roman"/>
      <w:smallCaps/>
      <w:sz w:val="18"/>
      <w:szCs w:val="18"/>
    </w:rPr>
  </w:style>
  <w:style w:type="paragraph" w:customStyle="1" w:styleId="sphead">
    <w:name w:val="sphead"/>
    <w:basedOn w:val="Normal"/>
    <w:rsid w:val="005E34BC"/>
    <w:pPr>
      <w:spacing w:before="200" w:after="100" w:line="240" w:lineRule="auto"/>
    </w:pPr>
    <w:rPr>
      <w:rFonts w:ascii="Times New Roman" w:eastAsia="Times New Roman" w:hAnsi="Times New Roman" w:cs="Times New Roman"/>
      <w:b/>
      <w:bCs/>
      <w:sz w:val="25"/>
      <w:szCs w:val="25"/>
    </w:rPr>
  </w:style>
  <w:style w:type="paragraph" w:customStyle="1" w:styleId="sghead">
    <w:name w:val="sghead"/>
    <w:basedOn w:val="Normal"/>
    <w:rsid w:val="005E34BC"/>
    <w:pPr>
      <w:spacing w:before="200" w:after="100" w:line="240" w:lineRule="auto"/>
      <w:jc w:val="center"/>
    </w:pPr>
    <w:rPr>
      <w:rFonts w:ascii="Times New Roman" w:eastAsia="Times New Roman" w:hAnsi="Times New Roman" w:cs="Times New Roman"/>
      <w:smallCaps/>
      <w:sz w:val="18"/>
      <w:szCs w:val="18"/>
    </w:rPr>
  </w:style>
  <w:style w:type="paragraph" w:customStyle="1" w:styleId="stars">
    <w:name w:val="stars"/>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5E34BC"/>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5E34BC"/>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5E34BC"/>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5E34BC"/>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5E34BC"/>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5E34BC"/>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ftnt">
    <w:name w:val="ftn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tpl">
    <w:name w:val="tpl"/>
    <w:basedOn w:val="Normal"/>
    <w:rsid w:val="005E34BC"/>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sechd">
    <w:name w:val="sechd"/>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5E34BC"/>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5E34BC"/>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5E34BC"/>
    <w:rPr>
      <w:shd w:val="clear" w:color="auto" w:fill="FFFFFF"/>
    </w:rPr>
  </w:style>
  <w:style w:type="character" w:customStyle="1" w:styleId="pdash">
    <w:name w:val="pdash"/>
    <w:basedOn w:val="DefaultParagraphFont"/>
    <w:rsid w:val="005E34BC"/>
    <w:rPr>
      <w:shd w:val="clear" w:color="auto" w:fill="FFFFFF"/>
    </w:rPr>
  </w:style>
  <w:style w:type="paragraph" w:customStyle="1" w:styleId="gpotblnote">
    <w:name w:val="gpotbl_not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5E34BC"/>
    <w:rPr>
      <w:i/>
      <w:iCs/>
    </w:rPr>
  </w:style>
  <w:style w:type="paragraph" w:styleId="BalloonText">
    <w:name w:val="Balloon Text"/>
    <w:basedOn w:val="Normal"/>
    <w:link w:val="BalloonTextChar"/>
    <w:uiPriority w:val="99"/>
    <w:semiHidden/>
    <w:unhideWhenUsed/>
    <w:rsid w:val="005E34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34BC"/>
    <w:rPr>
      <w:rFonts w:ascii="Tahoma" w:hAnsi="Tahoma" w:cs="Tahoma"/>
      <w:sz w:val="16"/>
      <w:szCs w:val="16"/>
    </w:rPr>
  </w:style>
  <w:style w:type="paragraph" w:styleId="Header">
    <w:name w:val="header"/>
    <w:basedOn w:val="Normal"/>
    <w:link w:val="HeaderChar"/>
    <w:uiPriority w:val="99"/>
    <w:semiHidden/>
    <w:unhideWhenUsed/>
    <w:rsid w:val="005E34B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34BC"/>
  </w:style>
  <w:style w:type="paragraph" w:styleId="Footer">
    <w:name w:val="footer"/>
    <w:basedOn w:val="Normal"/>
    <w:link w:val="FooterChar"/>
    <w:uiPriority w:val="99"/>
    <w:unhideWhenUsed/>
    <w:rsid w:val="005E3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4BC"/>
  </w:style>
  <w:style w:type="character" w:styleId="CommentReference">
    <w:name w:val="annotation reference"/>
    <w:basedOn w:val="DefaultParagraphFont"/>
    <w:uiPriority w:val="99"/>
    <w:semiHidden/>
    <w:unhideWhenUsed/>
    <w:rsid w:val="001340C2"/>
    <w:rPr>
      <w:sz w:val="16"/>
      <w:szCs w:val="16"/>
    </w:rPr>
  </w:style>
  <w:style w:type="paragraph" w:styleId="CommentText">
    <w:name w:val="annotation text"/>
    <w:basedOn w:val="Normal"/>
    <w:link w:val="CommentTextChar"/>
    <w:uiPriority w:val="99"/>
    <w:semiHidden/>
    <w:unhideWhenUsed/>
    <w:rsid w:val="001340C2"/>
    <w:pPr>
      <w:spacing w:line="240" w:lineRule="auto"/>
    </w:pPr>
    <w:rPr>
      <w:sz w:val="20"/>
      <w:szCs w:val="20"/>
    </w:rPr>
  </w:style>
  <w:style w:type="character" w:customStyle="1" w:styleId="CommentTextChar">
    <w:name w:val="Comment Text Char"/>
    <w:basedOn w:val="DefaultParagraphFont"/>
    <w:link w:val="CommentText"/>
    <w:uiPriority w:val="99"/>
    <w:semiHidden/>
    <w:rsid w:val="001340C2"/>
    <w:rPr>
      <w:sz w:val="20"/>
      <w:szCs w:val="20"/>
    </w:rPr>
  </w:style>
  <w:style w:type="paragraph" w:styleId="CommentSubject">
    <w:name w:val="annotation subject"/>
    <w:basedOn w:val="CommentText"/>
    <w:next w:val="CommentText"/>
    <w:link w:val="CommentSubjectChar"/>
    <w:uiPriority w:val="99"/>
    <w:semiHidden/>
    <w:unhideWhenUsed/>
    <w:rsid w:val="001340C2"/>
    <w:rPr>
      <w:b/>
      <w:bCs/>
    </w:rPr>
  </w:style>
  <w:style w:type="character" w:customStyle="1" w:styleId="CommentSubjectChar">
    <w:name w:val="Comment Subject Char"/>
    <w:basedOn w:val="CommentTextChar"/>
    <w:link w:val="CommentSubject"/>
    <w:uiPriority w:val="99"/>
    <w:semiHidden/>
    <w:rsid w:val="001340C2"/>
    <w:rPr>
      <w:b/>
      <w:bCs/>
      <w:sz w:val="20"/>
      <w:szCs w:val="20"/>
    </w:rPr>
  </w:style>
  <w:style w:type="character" w:customStyle="1" w:styleId="su1">
    <w:name w:val="su1"/>
    <w:basedOn w:val="DefaultParagraphFont"/>
    <w:rsid w:val="007122F6"/>
    <w:rPr>
      <w:smallCaps w:val="0"/>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822970">
      <w:bodyDiv w:val="1"/>
      <w:marLeft w:val="0"/>
      <w:marRight w:val="0"/>
      <w:marTop w:val="27"/>
      <w:marBottom w:val="679"/>
      <w:divBdr>
        <w:top w:val="none" w:sz="0" w:space="0" w:color="auto"/>
        <w:left w:val="none" w:sz="0" w:space="0" w:color="auto"/>
        <w:bottom w:val="none" w:sz="0" w:space="0" w:color="auto"/>
        <w:right w:val="none" w:sz="0" w:space="0" w:color="auto"/>
      </w:divBdr>
      <w:divsChild>
        <w:div w:id="934092890">
          <w:marLeft w:val="0"/>
          <w:marRight w:val="0"/>
          <w:marTop w:val="0"/>
          <w:marBottom w:val="0"/>
          <w:divBdr>
            <w:top w:val="none" w:sz="0" w:space="0" w:color="auto"/>
            <w:left w:val="none" w:sz="0" w:space="0" w:color="auto"/>
            <w:bottom w:val="none" w:sz="0" w:space="0" w:color="auto"/>
            <w:right w:val="none" w:sz="0" w:space="0" w:color="auto"/>
          </w:divBdr>
          <w:divsChild>
            <w:div w:id="612900274">
              <w:marLeft w:val="0"/>
              <w:marRight w:val="0"/>
              <w:marTop w:val="0"/>
              <w:marBottom w:val="0"/>
              <w:divBdr>
                <w:top w:val="none" w:sz="0" w:space="0" w:color="auto"/>
                <w:left w:val="none" w:sz="0" w:space="0" w:color="auto"/>
                <w:bottom w:val="none" w:sz="0" w:space="0" w:color="auto"/>
                <w:right w:val="none" w:sz="0" w:space="0" w:color="auto"/>
              </w:divBdr>
            </w:div>
            <w:div w:id="935941414">
              <w:marLeft w:val="0"/>
              <w:marRight w:val="0"/>
              <w:marTop w:val="0"/>
              <w:marBottom w:val="0"/>
              <w:divBdr>
                <w:top w:val="none" w:sz="0" w:space="0" w:color="auto"/>
                <w:left w:val="none" w:sz="0" w:space="0" w:color="auto"/>
                <w:bottom w:val="none" w:sz="0" w:space="0" w:color="auto"/>
                <w:right w:val="none" w:sz="0" w:space="0" w:color="auto"/>
              </w:divBdr>
            </w:div>
            <w:div w:id="1153330402">
              <w:marLeft w:val="0"/>
              <w:marRight w:val="0"/>
              <w:marTop w:val="0"/>
              <w:marBottom w:val="0"/>
              <w:divBdr>
                <w:top w:val="none" w:sz="0" w:space="0" w:color="auto"/>
                <w:left w:val="none" w:sz="0" w:space="0" w:color="auto"/>
                <w:bottom w:val="none" w:sz="0" w:space="0" w:color="auto"/>
                <w:right w:val="none" w:sz="0" w:space="0" w:color="auto"/>
              </w:divBdr>
            </w:div>
            <w:div w:id="1036662356">
              <w:marLeft w:val="0"/>
              <w:marRight w:val="0"/>
              <w:marTop w:val="0"/>
              <w:marBottom w:val="0"/>
              <w:divBdr>
                <w:top w:val="none" w:sz="0" w:space="0" w:color="auto"/>
                <w:left w:val="none" w:sz="0" w:space="0" w:color="auto"/>
                <w:bottom w:val="none" w:sz="0" w:space="0" w:color="auto"/>
                <w:right w:val="none" w:sz="0" w:space="0" w:color="auto"/>
              </w:divBdr>
            </w:div>
            <w:div w:id="1362513082">
              <w:marLeft w:val="0"/>
              <w:marRight w:val="0"/>
              <w:marTop w:val="0"/>
              <w:marBottom w:val="0"/>
              <w:divBdr>
                <w:top w:val="none" w:sz="0" w:space="0" w:color="auto"/>
                <w:left w:val="none" w:sz="0" w:space="0" w:color="auto"/>
                <w:bottom w:val="none" w:sz="0" w:space="0" w:color="auto"/>
                <w:right w:val="none" w:sz="0" w:space="0" w:color="auto"/>
              </w:divBdr>
            </w:div>
            <w:div w:id="422411631">
              <w:marLeft w:val="0"/>
              <w:marRight w:val="0"/>
              <w:marTop w:val="0"/>
              <w:marBottom w:val="0"/>
              <w:divBdr>
                <w:top w:val="none" w:sz="0" w:space="0" w:color="auto"/>
                <w:left w:val="none" w:sz="0" w:space="0" w:color="auto"/>
                <w:bottom w:val="none" w:sz="0" w:space="0" w:color="auto"/>
                <w:right w:val="none" w:sz="0" w:space="0" w:color="auto"/>
              </w:divBdr>
            </w:div>
            <w:div w:id="650527873">
              <w:marLeft w:val="0"/>
              <w:marRight w:val="0"/>
              <w:marTop w:val="0"/>
              <w:marBottom w:val="0"/>
              <w:divBdr>
                <w:top w:val="none" w:sz="0" w:space="0" w:color="auto"/>
                <w:left w:val="none" w:sz="0" w:space="0" w:color="auto"/>
                <w:bottom w:val="none" w:sz="0" w:space="0" w:color="auto"/>
                <w:right w:val="none" w:sz="0" w:space="0" w:color="auto"/>
              </w:divBdr>
            </w:div>
            <w:div w:id="633946348">
              <w:marLeft w:val="0"/>
              <w:marRight w:val="0"/>
              <w:marTop w:val="0"/>
              <w:marBottom w:val="0"/>
              <w:divBdr>
                <w:top w:val="none" w:sz="0" w:space="0" w:color="auto"/>
                <w:left w:val="none" w:sz="0" w:space="0" w:color="auto"/>
                <w:bottom w:val="none" w:sz="0" w:space="0" w:color="auto"/>
                <w:right w:val="none" w:sz="0" w:space="0" w:color="auto"/>
              </w:divBdr>
            </w:div>
            <w:div w:id="954598184">
              <w:marLeft w:val="0"/>
              <w:marRight w:val="0"/>
              <w:marTop w:val="0"/>
              <w:marBottom w:val="0"/>
              <w:divBdr>
                <w:top w:val="none" w:sz="0" w:space="0" w:color="auto"/>
                <w:left w:val="none" w:sz="0" w:space="0" w:color="auto"/>
                <w:bottom w:val="none" w:sz="0" w:space="0" w:color="auto"/>
                <w:right w:val="none" w:sz="0" w:space="0" w:color="auto"/>
              </w:divBdr>
            </w:div>
            <w:div w:id="383529752">
              <w:marLeft w:val="0"/>
              <w:marRight w:val="0"/>
              <w:marTop w:val="0"/>
              <w:marBottom w:val="0"/>
              <w:divBdr>
                <w:top w:val="none" w:sz="0" w:space="0" w:color="auto"/>
                <w:left w:val="none" w:sz="0" w:space="0" w:color="auto"/>
                <w:bottom w:val="none" w:sz="0" w:space="0" w:color="auto"/>
                <w:right w:val="none" w:sz="0" w:space="0" w:color="auto"/>
              </w:divBdr>
            </w:div>
            <w:div w:id="1231696266">
              <w:marLeft w:val="0"/>
              <w:marRight w:val="0"/>
              <w:marTop w:val="0"/>
              <w:marBottom w:val="0"/>
              <w:divBdr>
                <w:top w:val="none" w:sz="0" w:space="0" w:color="auto"/>
                <w:left w:val="none" w:sz="0" w:space="0" w:color="auto"/>
                <w:bottom w:val="none" w:sz="0" w:space="0" w:color="auto"/>
                <w:right w:val="none" w:sz="0" w:space="0" w:color="auto"/>
              </w:divBdr>
            </w:div>
            <w:div w:id="206643123">
              <w:marLeft w:val="0"/>
              <w:marRight w:val="0"/>
              <w:marTop w:val="0"/>
              <w:marBottom w:val="0"/>
              <w:divBdr>
                <w:top w:val="none" w:sz="0" w:space="0" w:color="auto"/>
                <w:left w:val="none" w:sz="0" w:space="0" w:color="auto"/>
                <w:bottom w:val="none" w:sz="0" w:space="0" w:color="auto"/>
                <w:right w:val="none" w:sz="0" w:space="0" w:color="auto"/>
              </w:divBdr>
            </w:div>
            <w:div w:id="818234431">
              <w:marLeft w:val="0"/>
              <w:marRight w:val="0"/>
              <w:marTop w:val="0"/>
              <w:marBottom w:val="0"/>
              <w:divBdr>
                <w:top w:val="none" w:sz="0" w:space="0" w:color="auto"/>
                <w:left w:val="none" w:sz="0" w:space="0" w:color="auto"/>
                <w:bottom w:val="none" w:sz="0" w:space="0" w:color="auto"/>
                <w:right w:val="none" w:sz="0" w:space="0" w:color="auto"/>
              </w:divBdr>
            </w:div>
            <w:div w:id="1165125684">
              <w:marLeft w:val="0"/>
              <w:marRight w:val="0"/>
              <w:marTop w:val="0"/>
              <w:marBottom w:val="0"/>
              <w:divBdr>
                <w:top w:val="none" w:sz="0" w:space="0" w:color="auto"/>
                <w:left w:val="none" w:sz="0" w:space="0" w:color="auto"/>
                <w:bottom w:val="none" w:sz="0" w:space="0" w:color="auto"/>
                <w:right w:val="none" w:sz="0" w:space="0" w:color="auto"/>
              </w:divBdr>
            </w:div>
            <w:div w:id="1071003049">
              <w:marLeft w:val="0"/>
              <w:marRight w:val="0"/>
              <w:marTop w:val="0"/>
              <w:marBottom w:val="0"/>
              <w:divBdr>
                <w:top w:val="none" w:sz="0" w:space="0" w:color="auto"/>
                <w:left w:val="none" w:sz="0" w:space="0" w:color="auto"/>
                <w:bottom w:val="none" w:sz="0" w:space="0" w:color="auto"/>
                <w:right w:val="none" w:sz="0" w:space="0" w:color="auto"/>
              </w:divBdr>
            </w:div>
            <w:div w:id="876165304">
              <w:marLeft w:val="0"/>
              <w:marRight w:val="0"/>
              <w:marTop w:val="0"/>
              <w:marBottom w:val="0"/>
              <w:divBdr>
                <w:top w:val="none" w:sz="0" w:space="0" w:color="auto"/>
                <w:left w:val="none" w:sz="0" w:space="0" w:color="auto"/>
                <w:bottom w:val="none" w:sz="0" w:space="0" w:color="auto"/>
                <w:right w:val="none" w:sz="0" w:space="0" w:color="auto"/>
              </w:divBdr>
            </w:div>
            <w:div w:id="329138405">
              <w:marLeft w:val="0"/>
              <w:marRight w:val="0"/>
              <w:marTop w:val="0"/>
              <w:marBottom w:val="0"/>
              <w:divBdr>
                <w:top w:val="none" w:sz="0" w:space="0" w:color="auto"/>
                <w:left w:val="none" w:sz="0" w:space="0" w:color="auto"/>
                <w:bottom w:val="none" w:sz="0" w:space="0" w:color="auto"/>
                <w:right w:val="none" w:sz="0" w:space="0" w:color="auto"/>
              </w:divBdr>
            </w:div>
            <w:div w:id="682049766">
              <w:marLeft w:val="0"/>
              <w:marRight w:val="0"/>
              <w:marTop w:val="0"/>
              <w:marBottom w:val="0"/>
              <w:divBdr>
                <w:top w:val="none" w:sz="0" w:space="0" w:color="auto"/>
                <w:left w:val="none" w:sz="0" w:space="0" w:color="auto"/>
                <w:bottom w:val="none" w:sz="0" w:space="0" w:color="auto"/>
                <w:right w:val="none" w:sz="0" w:space="0" w:color="auto"/>
              </w:divBdr>
            </w:div>
            <w:div w:id="1392077770">
              <w:marLeft w:val="0"/>
              <w:marRight w:val="0"/>
              <w:marTop w:val="0"/>
              <w:marBottom w:val="0"/>
              <w:divBdr>
                <w:top w:val="none" w:sz="0" w:space="0" w:color="auto"/>
                <w:left w:val="none" w:sz="0" w:space="0" w:color="auto"/>
                <w:bottom w:val="none" w:sz="0" w:space="0" w:color="auto"/>
                <w:right w:val="none" w:sz="0" w:space="0" w:color="auto"/>
              </w:divBdr>
            </w:div>
            <w:div w:id="1017346059">
              <w:marLeft w:val="0"/>
              <w:marRight w:val="0"/>
              <w:marTop w:val="0"/>
              <w:marBottom w:val="0"/>
              <w:divBdr>
                <w:top w:val="none" w:sz="0" w:space="0" w:color="auto"/>
                <w:left w:val="none" w:sz="0" w:space="0" w:color="auto"/>
                <w:bottom w:val="none" w:sz="0" w:space="0" w:color="auto"/>
                <w:right w:val="none" w:sz="0" w:space="0" w:color="auto"/>
              </w:divBdr>
            </w:div>
            <w:div w:id="1858231519">
              <w:marLeft w:val="0"/>
              <w:marRight w:val="0"/>
              <w:marTop w:val="0"/>
              <w:marBottom w:val="0"/>
              <w:divBdr>
                <w:top w:val="none" w:sz="0" w:space="0" w:color="auto"/>
                <w:left w:val="none" w:sz="0" w:space="0" w:color="auto"/>
                <w:bottom w:val="none" w:sz="0" w:space="0" w:color="auto"/>
                <w:right w:val="none" w:sz="0" w:space="0" w:color="auto"/>
              </w:divBdr>
            </w:div>
            <w:div w:id="1801608092">
              <w:marLeft w:val="0"/>
              <w:marRight w:val="0"/>
              <w:marTop w:val="0"/>
              <w:marBottom w:val="0"/>
              <w:divBdr>
                <w:top w:val="none" w:sz="0" w:space="0" w:color="auto"/>
                <w:left w:val="none" w:sz="0" w:space="0" w:color="auto"/>
                <w:bottom w:val="none" w:sz="0" w:space="0" w:color="auto"/>
                <w:right w:val="none" w:sz="0" w:space="0" w:color="auto"/>
              </w:divBdr>
            </w:div>
            <w:div w:id="384062627">
              <w:marLeft w:val="0"/>
              <w:marRight w:val="0"/>
              <w:marTop w:val="0"/>
              <w:marBottom w:val="0"/>
              <w:divBdr>
                <w:top w:val="none" w:sz="0" w:space="0" w:color="auto"/>
                <w:left w:val="none" w:sz="0" w:space="0" w:color="auto"/>
                <w:bottom w:val="none" w:sz="0" w:space="0" w:color="auto"/>
                <w:right w:val="none" w:sz="0" w:space="0" w:color="auto"/>
              </w:divBdr>
            </w:div>
            <w:div w:id="452527623">
              <w:marLeft w:val="0"/>
              <w:marRight w:val="0"/>
              <w:marTop w:val="0"/>
              <w:marBottom w:val="0"/>
              <w:divBdr>
                <w:top w:val="none" w:sz="0" w:space="0" w:color="auto"/>
                <w:left w:val="none" w:sz="0" w:space="0" w:color="auto"/>
                <w:bottom w:val="none" w:sz="0" w:space="0" w:color="auto"/>
                <w:right w:val="none" w:sz="0" w:space="0" w:color="auto"/>
              </w:divBdr>
            </w:div>
            <w:div w:id="900286808">
              <w:marLeft w:val="0"/>
              <w:marRight w:val="0"/>
              <w:marTop w:val="0"/>
              <w:marBottom w:val="0"/>
              <w:divBdr>
                <w:top w:val="none" w:sz="0" w:space="0" w:color="auto"/>
                <w:left w:val="none" w:sz="0" w:space="0" w:color="auto"/>
                <w:bottom w:val="none" w:sz="0" w:space="0" w:color="auto"/>
                <w:right w:val="none" w:sz="0" w:space="0" w:color="auto"/>
              </w:divBdr>
            </w:div>
            <w:div w:id="1316303239">
              <w:marLeft w:val="0"/>
              <w:marRight w:val="0"/>
              <w:marTop w:val="0"/>
              <w:marBottom w:val="0"/>
              <w:divBdr>
                <w:top w:val="none" w:sz="0" w:space="0" w:color="auto"/>
                <w:left w:val="none" w:sz="0" w:space="0" w:color="auto"/>
                <w:bottom w:val="none" w:sz="0" w:space="0" w:color="auto"/>
                <w:right w:val="none" w:sz="0" w:space="0" w:color="auto"/>
              </w:divBdr>
            </w:div>
            <w:div w:id="423192238">
              <w:marLeft w:val="0"/>
              <w:marRight w:val="0"/>
              <w:marTop w:val="0"/>
              <w:marBottom w:val="0"/>
              <w:divBdr>
                <w:top w:val="none" w:sz="0" w:space="0" w:color="auto"/>
                <w:left w:val="none" w:sz="0" w:space="0" w:color="auto"/>
                <w:bottom w:val="none" w:sz="0" w:space="0" w:color="auto"/>
                <w:right w:val="none" w:sz="0" w:space="0" w:color="auto"/>
              </w:divBdr>
            </w:div>
            <w:div w:id="1157066685">
              <w:marLeft w:val="0"/>
              <w:marRight w:val="0"/>
              <w:marTop w:val="0"/>
              <w:marBottom w:val="0"/>
              <w:divBdr>
                <w:top w:val="none" w:sz="0" w:space="0" w:color="auto"/>
                <w:left w:val="none" w:sz="0" w:space="0" w:color="auto"/>
                <w:bottom w:val="none" w:sz="0" w:space="0" w:color="auto"/>
                <w:right w:val="none" w:sz="0" w:space="0" w:color="auto"/>
              </w:divBdr>
            </w:div>
            <w:div w:id="1434743781">
              <w:marLeft w:val="0"/>
              <w:marRight w:val="0"/>
              <w:marTop w:val="0"/>
              <w:marBottom w:val="0"/>
              <w:divBdr>
                <w:top w:val="none" w:sz="0" w:space="0" w:color="auto"/>
                <w:left w:val="none" w:sz="0" w:space="0" w:color="auto"/>
                <w:bottom w:val="none" w:sz="0" w:space="0" w:color="auto"/>
                <w:right w:val="none" w:sz="0" w:space="0" w:color="auto"/>
              </w:divBdr>
            </w:div>
            <w:div w:id="1057514979">
              <w:marLeft w:val="0"/>
              <w:marRight w:val="0"/>
              <w:marTop w:val="0"/>
              <w:marBottom w:val="0"/>
              <w:divBdr>
                <w:top w:val="none" w:sz="0" w:space="0" w:color="auto"/>
                <w:left w:val="none" w:sz="0" w:space="0" w:color="auto"/>
                <w:bottom w:val="none" w:sz="0" w:space="0" w:color="auto"/>
                <w:right w:val="none" w:sz="0" w:space="0" w:color="auto"/>
              </w:divBdr>
            </w:div>
            <w:div w:id="1224177005">
              <w:marLeft w:val="0"/>
              <w:marRight w:val="0"/>
              <w:marTop w:val="0"/>
              <w:marBottom w:val="0"/>
              <w:divBdr>
                <w:top w:val="none" w:sz="0" w:space="0" w:color="auto"/>
                <w:left w:val="none" w:sz="0" w:space="0" w:color="auto"/>
                <w:bottom w:val="none" w:sz="0" w:space="0" w:color="auto"/>
                <w:right w:val="none" w:sz="0" w:space="0" w:color="auto"/>
              </w:divBdr>
            </w:div>
            <w:div w:id="1899054047">
              <w:marLeft w:val="0"/>
              <w:marRight w:val="0"/>
              <w:marTop w:val="0"/>
              <w:marBottom w:val="0"/>
              <w:divBdr>
                <w:top w:val="none" w:sz="0" w:space="0" w:color="auto"/>
                <w:left w:val="none" w:sz="0" w:space="0" w:color="auto"/>
                <w:bottom w:val="none" w:sz="0" w:space="0" w:color="auto"/>
                <w:right w:val="none" w:sz="0" w:space="0" w:color="auto"/>
              </w:divBdr>
            </w:div>
            <w:div w:id="1798792915">
              <w:marLeft w:val="0"/>
              <w:marRight w:val="0"/>
              <w:marTop w:val="0"/>
              <w:marBottom w:val="0"/>
              <w:divBdr>
                <w:top w:val="none" w:sz="0" w:space="0" w:color="auto"/>
                <w:left w:val="none" w:sz="0" w:space="0" w:color="auto"/>
                <w:bottom w:val="none" w:sz="0" w:space="0" w:color="auto"/>
                <w:right w:val="none" w:sz="0" w:space="0" w:color="auto"/>
              </w:divBdr>
            </w:div>
            <w:div w:id="1670517061">
              <w:marLeft w:val="0"/>
              <w:marRight w:val="0"/>
              <w:marTop w:val="0"/>
              <w:marBottom w:val="0"/>
              <w:divBdr>
                <w:top w:val="none" w:sz="0" w:space="0" w:color="auto"/>
                <w:left w:val="none" w:sz="0" w:space="0" w:color="auto"/>
                <w:bottom w:val="none" w:sz="0" w:space="0" w:color="auto"/>
                <w:right w:val="none" w:sz="0" w:space="0" w:color="auto"/>
              </w:divBdr>
            </w:div>
            <w:div w:id="524909628">
              <w:marLeft w:val="0"/>
              <w:marRight w:val="0"/>
              <w:marTop w:val="0"/>
              <w:marBottom w:val="0"/>
              <w:divBdr>
                <w:top w:val="none" w:sz="0" w:space="0" w:color="auto"/>
                <w:left w:val="none" w:sz="0" w:space="0" w:color="auto"/>
                <w:bottom w:val="none" w:sz="0" w:space="0" w:color="auto"/>
                <w:right w:val="none" w:sz="0" w:space="0" w:color="auto"/>
              </w:divBdr>
            </w:div>
            <w:div w:id="676466980">
              <w:marLeft w:val="0"/>
              <w:marRight w:val="0"/>
              <w:marTop w:val="0"/>
              <w:marBottom w:val="0"/>
              <w:divBdr>
                <w:top w:val="none" w:sz="0" w:space="0" w:color="auto"/>
                <w:left w:val="none" w:sz="0" w:space="0" w:color="auto"/>
                <w:bottom w:val="none" w:sz="0" w:space="0" w:color="auto"/>
                <w:right w:val="none" w:sz="0" w:space="0" w:color="auto"/>
              </w:divBdr>
            </w:div>
            <w:div w:id="802234198">
              <w:marLeft w:val="0"/>
              <w:marRight w:val="0"/>
              <w:marTop w:val="0"/>
              <w:marBottom w:val="0"/>
              <w:divBdr>
                <w:top w:val="none" w:sz="0" w:space="0" w:color="auto"/>
                <w:left w:val="none" w:sz="0" w:space="0" w:color="auto"/>
                <w:bottom w:val="none" w:sz="0" w:space="0" w:color="auto"/>
                <w:right w:val="none" w:sz="0" w:space="0" w:color="auto"/>
              </w:divBdr>
            </w:div>
            <w:div w:id="672075988">
              <w:marLeft w:val="0"/>
              <w:marRight w:val="0"/>
              <w:marTop w:val="0"/>
              <w:marBottom w:val="0"/>
              <w:divBdr>
                <w:top w:val="none" w:sz="0" w:space="0" w:color="auto"/>
                <w:left w:val="none" w:sz="0" w:space="0" w:color="auto"/>
                <w:bottom w:val="none" w:sz="0" w:space="0" w:color="auto"/>
                <w:right w:val="none" w:sz="0" w:space="0" w:color="auto"/>
              </w:divBdr>
            </w:div>
            <w:div w:id="1194686952">
              <w:marLeft w:val="0"/>
              <w:marRight w:val="0"/>
              <w:marTop w:val="0"/>
              <w:marBottom w:val="0"/>
              <w:divBdr>
                <w:top w:val="none" w:sz="0" w:space="0" w:color="auto"/>
                <w:left w:val="none" w:sz="0" w:space="0" w:color="auto"/>
                <w:bottom w:val="none" w:sz="0" w:space="0" w:color="auto"/>
                <w:right w:val="none" w:sz="0" w:space="0" w:color="auto"/>
              </w:divBdr>
              <w:divsChild>
                <w:div w:id="699091513">
                  <w:marLeft w:val="0"/>
                  <w:marRight w:val="0"/>
                  <w:marTop w:val="0"/>
                  <w:marBottom w:val="0"/>
                  <w:divBdr>
                    <w:top w:val="single" w:sz="12" w:space="0" w:color="000000"/>
                    <w:left w:val="single" w:sz="12" w:space="0" w:color="000000"/>
                    <w:bottom w:val="single" w:sz="12" w:space="0" w:color="000000"/>
                    <w:right w:val="single" w:sz="12" w:space="0" w:color="000000"/>
                  </w:divBdr>
                </w:div>
                <w:div w:id="147092630">
                  <w:marLeft w:val="0"/>
                  <w:marRight w:val="0"/>
                  <w:marTop w:val="0"/>
                  <w:marBottom w:val="0"/>
                  <w:divBdr>
                    <w:top w:val="none" w:sz="0" w:space="0" w:color="auto"/>
                    <w:left w:val="none" w:sz="0" w:space="0" w:color="auto"/>
                    <w:bottom w:val="none" w:sz="0" w:space="0" w:color="auto"/>
                    <w:right w:val="none" w:sz="0" w:space="0" w:color="auto"/>
                  </w:divBdr>
                </w:div>
              </w:divsChild>
            </w:div>
            <w:div w:id="1511407340">
              <w:marLeft w:val="0"/>
              <w:marRight w:val="0"/>
              <w:marTop w:val="0"/>
              <w:marBottom w:val="0"/>
              <w:divBdr>
                <w:top w:val="none" w:sz="0" w:space="0" w:color="auto"/>
                <w:left w:val="none" w:sz="0" w:space="0" w:color="auto"/>
                <w:bottom w:val="none" w:sz="0" w:space="0" w:color="auto"/>
                <w:right w:val="none" w:sz="0" w:space="0" w:color="auto"/>
              </w:divBdr>
            </w:div>
            <w:div w:id="1015497272">
              <w:marLeft w:val="0"/>
              <w:marRight w:val="0"/>
              <w:marTop w:val="0"/>
              <w:marBottom w:val="0"/>
              <w:divBdr>
                <w:top w:val="none" w:sz="0" w:space="0" w:color="auto"/>
                <w:left w:val="none" w:sz="0" w:space="0" w:color="auto"/>
                <w:bottom w:val="none" w:sz="0" w:space="0" w:color="auto"/>
                <w:right w:val="none" w:sz="0" w:space="0" w:color="auto"/>
              </w:divBdr>
              <w:divsChild>
                <w:div w:id="1897427149">
                  <w:marLeft w:val="0"/>
                  <w:marRight w:val="0"/>
                  <w:marTop w:val="0"/>
                  <w:marBottom w:val="0"/>
                  <w:divBdr>
                    <w:top w:val="single" w:sz="12" w:space="0" w:color="000000"/>
                    <w:left w:val="single" w:sz="12" w:space="0" w:color="000000"/>
                    <w:bottom w:val="single" w:sz="12" w:space="0" w:color="000000"/>
                    <w:right w:val="single" w:sz="12" w:space="0" w:color="000000"/>
                  </w:divBdr>
                </w:div>
                <w:div w:id="503470735">
                  <w:marLeft w:val="0"/>
                  <w:marRight w:val="0"/>
                  <w:marTop w:val="0"/>
                  <w:marBottom w:val="0"/>
                  <w:divBdr>
                    <w:top w:val="none" w:sz="0" w:space="0" w:color="auto"/>
                    <w:left w:val="none" w:sz="0" w:space="0" w:color="auto"/>
                    <w:bottom w:val="none" w:sz="0" w:space="0" w:color="auto"/>
                    <w:right w:val="none" w:sz="0" w:space="0" w:color="auto"/>
                  </w:divBdr>
                </w:div>
              </w:divsChild>
            </w:div>
            <w:div w:id="1829664425">
              <w:marLeft w:val="0"/>
              <w:marRight w:val="0"/>
              <w:marTop w:val="0"/>
              <w:marBottom w:val="0"/>
              <w:divBdr>
                <w:top w:val="none" w:sz="0" w:space="0" w:color="auto"/>
                <w:left w:val="none" w:sz="0" w:space="0" w:color="auto"/>
                <w:bottom w:val="none" w:sz="0" w:space="0" w:color="auto"/>
                <w:right w:val="none" w:sz="0" w:space="0" w:color="auto"/>
              </w:divBdr>
            </w:div>
            <w:div w:id="1482693477">
              <w:marLeft w:val="0"/>
              <w:marRight w:val="0"/>
              <w:marTop w:val="0"/>
              <w:marBottom w:val="0"/>
              <w:divBdr>
                <w:top w:val="none" w:sz="0" w:space="0" w:color="auto"/>
                <w:left w:val="none" w:sz="0" w:space="0" w:color="auto"/>
                <w:bottom w:val="none" w:sz="0" w:space="0" w:color="auto"/>
                <w:right w:val="none" w:sz="0" w:space="0" w:color="auto"/>
              </w:divBdr>
              <w:divsChild>
                <w:div w:id="1468428905">
                  <w:marLeft w:val="0"/>
                  <w:marRight w:val="0"/>
                  <w:marTop w:val="0"/>
                  <w:marBottom w:val="0"/>
                  <w:divBdr>
                    <w:top w:val="single" w:sz="12" w:space="0" w:color="000000"/>
                    <w:left w:val="single" w:sz="12" w:space="0" w:color="000000"/>
                    <w:bottom w:val="single" w:sz="12" w:space="0" w:color="000000"/>
                    <w:right w:val="single" w:sz="12" w:space="0" w:color="000000"/>
                  </w:divBdr>
                </w:div>
                <w:div w:id="1515415121">
                  <w:marLeft w:val="0"/>
                  <w:marRight w:val="0"/>
                  <w:marTop w:val="0"/>
                  <w:marBottom w:val="0"/>
                  <w:divBdr>
                    <w:top w:val="none" w:sz="0" w:space="0" w:color="auto"/>
                    <w:left w:val="none" w:sz="0" w:space="0" w:color="auto"/>
                    <w:bottom w:val="none" w:sz="0" w:space="0" w:color="auto"/>
                    <w:right w:val="none" w:sz="0" w:space="0" w:color="auto"/>
                  </w:divBdr>
                </w:div>
              </w:divsChild>
            </w:div>
            <w:div w:id="323433008">
              <w:marLeft w:val="0"/>
              <w:marRight w:val="0"/>
              <w:marTop w:val="0"/>
              <w:marBottom w:val="0"/>
              <w:divBdr>
                <w:top w:val="none" w:sz="0" w:space="0" w:color="auto"/>
                <w:left w:val="none" w:sz="0" w:space="0" w:color="auto"/>
                <w:bottom w:val="none" w:sz="0" w:space="0" w:color="auto"/>
                <w:right w:val="none" w:sz="0" w:space="0" w:color="auto"/>
              </w:divBdr>
            </w:div>
            <w:div w:id="1938521456">
              <w:marLeft w:val="0"/>
              <w:marRight w:val="0"/>
              <w:marTop w:val="0"/>
              <w:marBottom w:val="0"/>
              <w:divBdr>
                <w:top w:val="none" w:sz="0" w:space="0" w:color="auto"/>
                <w:left w:val="none" w:sz="0" w:space="0" w:color="auto"/>
                <w:bottom w:val="none" w:sz="0" w:space="0" w:color="auto"/>
                <w:right w:val="none" w:sz="0" w:space="0" w:color="auto"/>
              </w:divBdr>
              <w:divsChild>
                <w:div w:id="1886405452">
                  <w:marLeft w:val="0"/>
                  <w:marRight w:val="0"/>
                  <w:marTop w:val="0"/>
                  <w:marBottom w:val="0"/>
                  <w:divBdr>
                    <w:top w:val="single" w:sz="12" w:space="0" w:color="000000"/>
                    <w:left w:val="single" w:sz="12" w:space="0" w:color="000000"/>
                    <w:bottom w:val="single" w:sz="12" w:space="0" w:color="000000"/>
                    <w:right w:val="single" w:sz="12" w:space="0" w:color="000000"/>
                  </w:divBdr>
                </w:div>
                <w:div w:id="1543177232">
                  <w:marLeft w:val="0"/>
                  <w:marRight w:val="0"/>
                  <w:marTop w:val="0"/>
                  <w:marBottom w:val="0"/>
                  <w:divBdr>
                    <w:top w:val="none" w:sz="0" w:space="0" w:color="auto"/>
                    <w:left w:val="none" w:sz="0" w:space="0" w:color="auto"/>
                    <w:bottom w:val="none" w:sz="0" w:space="0" w:color="auto"/>
                    <w:right w:val="none" w:sz="0" w:space="0" w:color="auto"/>
                  </w:divBdr>
                </w:div>
              </w:divsChild>
            </w:div>
            <w:div w:id="1486817041">
              <w:marLeft w:val="0"/>
              <w:marRight w:val="0"/>
              <w:marTop w:val="0"/>
              <w:marBottom w:val="0"/>
              <w:divBdr>
                <w:top w:val="none" w:sz="0" w:space="0" w:color="auto"/>
                <w:left w:val="none" w:sz="0" w:space="0" w:color="auto"/>
                <w:bottom w:val="none" w:sz="0" w:space="0" w:color="auto"/>
                <w:right w:val="none" w:sz="0" w:space="0" w:color="auto"/>
              </w:divBdr>
            </w:div>
            <w:div w:id="545415002">
              <w:marLeft w:val="0"/>
              <w:marRight w:val="0"/>
              <w:marTop w:val="0"/>
              <w:marBottom w:val="0"/>
              <w:divBdr>
                <w:top w:val="none" w:sz="0" w:space="0" w:color="auto"/>
                <w:left w:val="none" w:sz="0" w:space="0" w:color="auto"/>
                <w:bottom w:val="none" w:sz="0" w:space="0" w:color="auto"/>
                <w:right w:val="none" w:sz="0" w:space="0" w:color="auto"/>
              </w:divBdr>
              <w:divsChild>
                <w:div w:id="639462486">
                  <w:marLeft w:val="0"/>
                  <w:marRight w:val="0"/>
                  <w:marTop w:val="0"/>
                  <w:marBottom w:val="0"/>
                  <w:divBdr>
                    <w:top w:val="single" w:sz="12" w:space="0" w:color="000000"/>
                    <w:left w:val="single" w:sz="12" w:space="0" w:color="000000"/>
                    <w:bottom w:val="single" w:sz="12" w:space="0" w:color="000000"/>
                    <w:right w:val="single" w:sz="12" w:space="0" w:color="000000"/>
                  </w:divBdr>
                </w:div>
                <w:div w:id="1059018549">
                  <w:marLeft w:val="0"/>
                  <w:marRight w:val="0"/>
                  <w:marTop w:val="0"/>
                  <w:marBottom w:val="0"/>
                  <w:divBdr>
                    <w:top w:val="none" w:sz="0" w:space="0" w:color="auto"/>
                    <w:left w:val="none" w:sz="0" w:space="0" w:color="auto"/>
                    <w:bottom w:val="none" w:sz="0" w:space="0" w:color="auto"/>
                    <w:right w:val="none" w:sz="0" w:space="0" w:color="auto"/>
                  </w:divBdr>
                </w:div>
              </w:divsChild>
            </w:div>
            <w:div w:id="848829824">
              <w:marLeft w:val="0"/>
              <w:marRight w:val="0"/>
              <w:marTop w:val="0"/>
              <w:marBottom w:val="0"/>
              <w:divBdr>
                <w:top w:val="none" w:sz="0" w:space="0" w:color="auto"/>
                <w:left w:val="none" w:sz="0" w:space="0" w:color="auto"/>
                <w:bottom w:val="none" w:sz="0" w:space="0" w:color="auto"/>
                <w:right w:val="none" w:sz="0" w:space="0" w:color="auto"/>
              </w:divBdr>
            </w:div>
            <w:div w:id="1654748390">
              <w:marLeft w:val="0"/>
              <w:marRight w:val="0"/>
              <w:marTop w:val="0"/>
              <w:marBottom w:val="0"/>
              <w:divBdr>
                <w:top w:val="none" w:sz="0" w:space="0" w:color="auto"/>
                <w:left w:val="none" w:sz="0" w:space="0" w:color="auto"/>
                <w:bottom w:val="none" w:sz="0" w:space="0" w:color="auto"/>
                <w:right w:val="none" w:sz="0" w:space="0" w:color="auto"/>
              </w:divBdr>
              <w:divsChild>
                <w:div w:id="1392188971">
                  <w:marLeft w:val="0"/>
                  <w:marRight w:val="0"/>
                  <w:marTop w:val="0"/>
                  <w:marBottom w:val="0"/>
                  <w:divBdr>
                    <w:top w:val="single" w:sz="12" w:space="0" w:color="000000"/>
                    <w:left w:val="single" w:sz="12" w:space="0" w:color="000000"/>
                    <w:bottom w:val="single" w:sz="12" w:space="0" w:color="000000"/>
                    <w:right w:val="single" w:sz="12" w:space="0" w:color="000000"/>
                  </w:divBdr>
                </w:div>
                <w:div w:id="1680347393">
                  <w:marLeft w:val="0"/>
                  <w:marRight w:val="0"/>
                  <w:marTop w:val="0"/>
                  <w:marBottom w:val="0"/>
                  <w:divBdr>
                    <w:top w:val="none" w:sz="0" w:space="0" w:color="auto"/>
                    <w:left w:val="none" w:sz="0" w:space="0" w:color="auto"/>
                    <w:bottom w:val="none" w:sz="0" w:space="0" w:color="auto"/>
                    <w:right w:val="none" w:sz="0" w:space="0" w:color="auto"/>
                  </w:divBdr>
                </w:div>
              </w:divsChild>
            </w:div>
            <w:div w:id="1015765616">
              <w:marLeft w:val="0"/>
              <w:marRight w:val="0"/>
              <w:marTop w:val="0"/>
              <w:marBottom w:val="0"/>
              <w:divBdr>
                <w:top w:val="none" w:sz="0" w:space="0" w:color="auto"/>
                <w:left w:val="none" w:sz="0" w:space="0" w:color="auto"/>
                <w:bottom w:val="none" w:sz="0" w:space="0" w:color="auto"/>
                <w:right w:val="none" w:sz="0" w:space="0" w:color="auto"/>
              </w:divBdr>
            </w:div>
            <w:div w:id="771782868">
              <w:marLeft w:val="0"/>
              <w:marRight w:val="0"/>
              <w:marTop w:val="0"/>
              <w:marBottom w:val="0"/>
              <w:divBdr>
                <w:top w:val="none" w:sz="0" w:space="0" w:color="auto"/>
                <w:left w:val="none" w:sz="0" w:space="0" w:color="auto"/>
                <w:bottom w:val="none" w:sz="0" w:space="0" w:color="auto"/>
                <w:right w:val="none" w:sz="0" w:space="0" w:color="auto"/>
              </w:divBdr>
              <w:divsChild>
                <w:div w:id="419525864">
                  <w:marLeft w:val="0"/>
                  <w:marRight w:val="0"/>
                  <w:marTop w:val="0"/>
                  <w:marBottom w:val="0"/>
                  <w:divBdr>
                    <w:top w:val="single" w:sz="12" w:space="0" w:color="000000"/>
                    <w:left w:val="single" w:sz="12" w:space="0" w:color="000000"/>
                    <w:bottom w:val="single" w:sz="12" w:space="0" w:color="000000"/>
                    <w:right w:val="single" w:sz="12" w:space="0" w:color="000000"/>
                  </w:divBdr>
                </w:div>
                <w:div w:id="335116458">
                  <w:marLeft w:val="0"/>
                  <w:marRight w:val="0"/>
                  <w:marTop w:val="0"/>
                  <w:marBottom w:val="0"/>
                  <w:divBdr>
                    <w:top w:val="none" w:sz="0" w:space="0" w:color="auto"/>
                    <w:left w:val="none" w:sz="0" w:space="0" w:color="auto"/>
                    <w:bottom w:val="none" w:sz="0" w:space="0" w:color="auto"/>
                    <w:right w:val="none" w:sz="0" w:space="0" w:color="auto"/>
                  </w:divBdr>
                </w:div>
              </w:divsChild>
            </w:div>
            <w:div w:id="2027363273">
              <w:marLeft w:val="0"/>
              <w:marRight w:val="0"/>
              <w:marTop w:val="0"/>
              <w:marBottom w:val="0"/>
              <w:divBdr>
                <w:top w:val="none" w:sz="0" w:space="0" w:color="auto"/>
                <w:left w:val="none" w:sz="0" w:space="0" w:color="auto"/>
                <w:bottom w:val="none" w:sz="0" w:space="0" w:color="auto"/>
                <w:right w:val="none" w:sz="0" w:space="0" w:color="auto"/>
              </w:divBdr>
            </w:div>
            <w:div w:id="1068111782">
              <w:marLeft w:val="0"/>
              <w:marRight w:val="0"/>
              <w:marTop w:val="0"/>
              <w:marBottom w:val="0"/>
              <w:divBdr>
                <w:top w:val="none" w:sz="0" w:space="0" w:color="auto"/>
                <w:left w:val="none" w:sz="0" w:space="0" w:color="auto"/>
                <w:bottom w:val="none" w:sz="0" w:space="0" w:color="auto"/>
                <w:right w:val="none" w:sz="0" w:space="0" w:color="auto"/>
              </w:divBdr>
              <w:divsChild>
                <w:div w:id="25755961">
                  <w:marLeft w:val="0"/>
                  <w:marRight w:val="0"/>
                  <w:marTop w:val="0"/>
                  <w:marBottom w:val="0"/>
                  <w:divBdr>
                    <w:top w:val="single" w:sz="12" w:space="0" w:color="000000"/>
                    <w:left w:val="single" w:sz="12" w:space="0" w:color="000000"/>
                    <w:bottom w:val="single" w:sz="12" w:space="0" w:color="000000"/>
                    <w:right w:val="single" w:sz="12" w:space="0" w:color="000000"/>
                  </w:divBdr>
                </w:div>
                <w:div w:id="1868592748">
                  <w:marLeft w:val="0"/>
                  <w:marRight w:val="0"/>
                  <w:marTop w:val="0"/>
                  <w:marBottom w:val="0"/>
                  <w:divBdr>
                    <w:top w:val="none" w:sz="0" w:space="0" w:color="auto"/>
                    <w:left w:val="none" w:sz="0" w:space="0" w:color="auto"/>
                    <w:bottom w:val="none" w:sz="0" w:space="0" w:color="auto"/>
                    <w:right w:val="none" w:sz="0" w:space="0" w:color="auto"/>
                  </w:divBdr>
                </w:div>
              </w:divsChild>
            </w:div>
            <w:div w:id="1351377111">
              <w:marLeft w:val="0"/>
              <w:marRight w:val="0"/>
              <w:marTop w:val="0"/>
              <w:marBottom w:val="0"/>
              <w:divBdr>
                <w:top w:val="none" w:sz="0" w:space="0" w:color="auto"/>
                <w:left w:val="none" w:sz="0" w:space="0" w:color="auto"/>
                <w:bottom w:val="none" w:sz="0" w:space="0" w:color="auto"/>
                <w:right w:val="none" w:sz="0" w:space="0" w:color="auto"/>
              </w:divBdr>
            </w:div>
            <w:div w:id="1966616625">
              <w:marLeft w:val="0"/>
              <w:marRight w:val="0"/>
              <w:marTop w:val="0"/>
              <w:marBottom w:val="0"/>
              <w:divBdr>
                <w:top w:val="none" w:sz="0" w:space="0" w:color="auto"/>
                <w:left w:val="none" w:sz="0" w:space="0" w:color="auto"/>
                <w:bottom w:val="none" w:sz="0" w:space="0" w:color="auto"/>
                <w:right w:val="none" w:sz="0" w:space="0" w:color="auto"/>
              </w:divBdr>
              <w:divsChild>
                <w:div w:id="11102723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7657391">
              <w:marLeft w:val="0"/>
              <w:marRight w:val="0"/>
              <w:marTop w:val="0"/>
              <w:marBottom w:val="0"/>
              <w:divBdr>
                <w:top w:val="none" w:sz="0" w:space="0" w:color="auto"/>
                <w:left w:val="none" w:sz="0" w:space="0" w:color="auto"/>
                <w:bottom w:val="none" w:sz="0" w:space="0" w:color="auto"/>
                <w:right w:val="none" w:sz="0" w:space="0" w:color="auto"/>
              </w:divBdr>
            </w:div>
            <w:div w:id="980353668">
              <w:marLeft w:val="0"/>
              <w:marRight w:val="0"/>
              <w:marTop w:val="0"/>
              <w:marBottom w:val="0"/>
              <w:divBdr>
                <w:top w:val="none" w:sz="0" w:space="0" w:color="auto"/>
                <w:left w:val="none" w:sz="0" w:space="0" w:color="auto"/>
                <w:bottom w:val="none" w:sz="0" w:space="0" w:color="auto"/>
                <w:right w:val="none" w:sz="0" w:space="0" w:color="auto"/>
              </w:divBdr>
              <w:divsChild>
                <w:div w:id="2076583132">
                  <w:marLeft w:val="0"/>
                  <w:marRight w:val="0"/>
                  <w:marTop w:val="0"/>
                  <w:marBottom w:val="0"/>
                  <w:divBdr>
                    <w:top w:val="single" w:sz="12" w:space="0" w:color="000000"/>
                    <w:left w:val="single" w:sz="12" w:space="0" w:color="000000"/>
                    <w:bottom w:val="single" w:sz="12" w:space="0" w:color="000000"/>
                    <w:right w:val="single" w:sz="12" w:space="0" w:color="000000"/>
                  </w:divBdr>
                </w:div>
                <w:div w:id="303237085">
                  <w:marLeft w:val="0"/>
                  <w:marRight w:val="0"/>
                  <w:marTop w:val="0"/>
                  <w:marBottom w:val="0"/>
                  <w:divBdr>
                    <w:top w:val="none" w:sz="0" w:space="0" w:color="auto"/>
                    <w:left w:val="none" w:sz="0" w:space="0" w:color="auto"/>
                    <w:bottom w:val="none" w:sz="0" w:space="0" w:color="auto"/>
                    <w:right w:val="none" w:sz="0" w:space="0" w:color="auto"/>
                  </w:divBdr>
                </w:div>
              </w:divsChild>
            </w:div>
            <w:div w:id="460925874">
              <w:marLeft w:val="0"/>
              <w:marRight w:val="0"/>
              <w:marTop w:val="0"/>
              <w:marBottom w:val="0"/>
              <w:divBdr>
                <w:top w:val="none" w:sz="0" w:space="0" w:color="auto"/>
                <w:left w:val="none" w:sz="0" w:space="0" w:color="auto"/>
                <w:bottom w:val="none" w:sz="0" w:space="0" w:color="auto"/>
                <w:right w:val="none" w:sz="0" w:space="0" w:color="auto"/>
              </w:divBdr>
            </w:div>
            <w:div w:id="1931087852">
              <w:marLeft w:val="0"/>
              <w:marRight w:val="0"/>
              <w:marTop w:val="0"/>
              <w:marBottom w:val="0"/>
              <w:divBdr>
                <w:top w:val="none" w:sz="0" w:space="0" w:color="auto"/>
                <w:left w:val="none" w:sz="0" w:space="0" w:color="auto"/>
                <w:bottom w:val="none" w:sz="0" w:space="0" w:color="auto"/>
                <w:right w:val="none" w:sz="0" w:space="0" w:color="auto"/>
              </w:divBdr>
              <w:divsChild>
                <w:div w:id="15799460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8792814">
              <w:marLeft w:val="0"/>
              <w:marRight w:val="0"/>
              <w:marTop w:val="0"/>
              <w:marBottom w:val="0"/>
              <w:divBdr>
                <w:top w:val="none" w:sz="0" w:space="0" w:color="auto"/>
                <w:left w:val="none" w:sz="0" w:space="0" w:color="auto"/>
                <w:bottom w:val="none" w:sz="0" w:space="0" w:color="auto"/>
                <w:right w:val="none" w:sz="0" w:space="0" w:color="auto"/>
              </w:divBdr>
            </w:div>
            <w:div w:id="26148930">
              <w:marLeft w:val="0"/>
              <w:marRight w:val="0"/>
              <w:marTop w:val="0"/>
              <w:marBottom w:val="0"/>
              <w:divBdr>
                <w:top w:val="none" w:sz="0" w:space="0" w:color="auto"/>
                <w:left w:val="none" w:sz="0" w:space="0" w:color="auto"/>
                <w:bottom w:val="none" w:sz="0" w:space="0" w:color="auto"/>
                <w:right w:val="none" w:sz="0" w:space="0" w:color="auto"/>
              </w:divBdr>
              <w:divsChild>
                <w:div w:id="7951048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4913463">
              <w:marLeft w:val="0"/>
              <w:marRight w:val="0"/>
              <w:marTop w:val="0"/>
              <w:marBottom w:val="0"/>
              <w:divBdr>
                <w:top w:val="none" w:sz="0" w:space="0" w:color="auto"/>
                <w:left w:val="none" w:sz="0" w:space="0" w:color="auto"/>
                <w:bottom w:val="none" w:sz="0" w:space="0" w:color="auto"/>
                <w:right w:val="none" w:sz="0" w:space="0" w:color="auto"/>
              </w:divBdr>
            </w:div>
            <w:div w:id="392194462">
              <w:marLeft w:val="0"/>
              <w:marRight w:val="0"/>
              <w:marTop w:val="0"/>
              <w:marBottom w:val="0"/>
              <w:divBdr>
                <w:top w:val="none" w:sz="0" w:space="0" w:color="auto"/>
                <w:left w:val="none" w:sz="0" w:space="0" w:color="auto"/>
                <w:bottom w:val="none" w:sz="0" w:space="0" w:color="auto"/>
                <w:right w:val="none" w:sz="0" w:space="0" w:color="auto"/>
              </w:divBdr>
              <w:divsChild>
                <w:div w:id="16803051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60736891">
              <w:marLeft w:val="0"/>
              <w:marRight w:val="0"/>
              <w:marTop w:val="0"/>
              <w:marBottom w:val="0"/>
              <w:divBdr>
                <w:top w:val="none" w:sz="0" w:space="0" w:color="auto"/>
                <w:left w:val="none" w:sz="0" w:space="0" w:color="auto"/>
                <w:bottom w:val="none" w:sz="0" w:space="0" w:color="auto"/>
                <w:right w:val="none" w:sz="0" w:space="0" w:color="auto"/>
              </w:divBdr>
              <w:divsChild>
                <w:div w:id="88358367">
                  <w:marLeft w:val="0"/>
                  <w:marRight w:val="0"/>
                  <w:marTop w:val="0"/>
                  <w:marBottom w:val="0"/>
                  <w:divBdr>
                    <w:top w:val="none" w:sz="0" w:space="0" w:color="auto"/>
                    <w:left w:val="none" w:sz="0" w:space="0" w:color="auto"/>
                    <w:bottom w:val="none" w:sz="0" w:space="0" w:color="auto"/>
                    <w:right w:val="none" w:sz="0" w:space="0" w:color="auto"/>
                  </w:divBdr>
                </w:div>
                <w:div w:id="6958908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159226850">
      <w:bodyDiv w:val="1"/>
      <w:marLeft w:val="0"/>
      <w:marRight w:val="0"/>
      <w:marTop w:val="30"/>
      <w:marBottom w:val="750"/>
      <w:divBdr>
        <w:top w:val="none" w:sz="0" w:space="0" w:color="auto"/>
        <w:left w:val="none" w:sz="0" w:space="0" w:color="auto"/>
        <w:bottom w:val="none" w:sz="0" w:space="0" w:color="auto"/>
        <w:right w:val="none" w:sz="0" w:space="0" w:color="auto"/>
      </w:divBdr>
      <w:divsChild>
        <w:div w:id="622882729">
          <w:marLeft w:val="0"/>
          <w:marRight w:val="0"/>
          <w:marTop w:val="0"/>
          <w:marBottom w:val="0"/>
          <w:divBdr>
            <w:top w:val="none" w:sz="0" w:space="0" w:color="auto"/>
            <w:left w:val="none" w:sz="0" w:space="0" w:color="auto"/>
            <w:bottom w:val="none" w:sz="0" w:space="0" w:color="auto"/>
            <w:right w:val="none" w:sz="0" w:space="0" w:color="auto"/>
          </w:divBdr>
          <w:divsChild>
            <w:div w:id="1500609950">
              <w:marLeft w:val="0"/>
              <w:marRight w:val="0"/>
              <w:marTop w:val="0"/>
              <w:marBottom w:val="0"/>
              <w:divBdr>
                <w:top w:val="none" w:sz="0" w:space="0" w:color="auto"/>
                <w:left w:val="none" w:sz="0" w:space="0" w:color="auto"/>
                <w:bottom w:val="none" w:sz="0" w:space="0" w:color="auto"/>
                <w:right w:val="none" w:sz="0" w:space="0" w:color="auto"/>
              </w:divBdr>
            </w:div>
            <w:div w:id="940331333">
              <w:marLeft w:val="0"/>
              <w:marRight w:val="0"/>
              <w:marTop w:val="0"/>
              <w:marBottom w:val="0"/>
              <w:divBdr>
                <w:top w:val="none" w:sz="0" w:space="0" w:color="auto"/>
                <w:left w:val="none" w:sz="0" w:space="0" w:color="auto"/>
                <w:bottom w:val="none" w:sz="0" w:space="0" w:color="auto"/>
                <w:right w:val="none" w:sz="0" w:space="0" w:color="auto"/>
              </w:divBdr>
            </w:div>
            <w:div w:id="1823304279">
              <w:marLeft w:val="0"/>
              <w:marRight w:val="0"/>
              <w:marTop w:val="0"/>
              <w:marBottom w:val="0"/>
              <w:divBdr>
                <w:top w:val="none" w:sz="0" w:space="0" w:color="auto"/>
                <w:left w:val="none" w:sz="0" w:space="0" w:color="auto"/>
                <w:bottom w:val="none" w:sz="0" w:space="0" w:color="auto"/>
                <w:right w:val="none" w:sz="0" w:space="0" w:color="auto"/>
              </w:divBdr>
            </w:div>
            <w:div w:id="1181772591">
              <w:marLeft w:val="0"/>
              <w:marRight w:val="0"/>
              <w:marTop w:val="0"/>
              <w:marBottom w:val="0"/>
              <w:divBdr>
                <w:top w:val="none" w:sz="0" w:space="0" w:color="auto"/>
                <w:left w:val="none" w:sz="0" w:space="0" w:color="auto"/>
                <w:bottom w:val="none" w:sz="0" w:space="0" w:color="auto"/>
                <w:right w:val="none" w:sz="0" w:space="0" w:color="auto"/>
              </w:divBdr>
            </w:div>
            <w:div w:id="259870402">
              <w:marLeft w:val="0"/>
              <w:marRight w:val="0"/>
              <w:marTop w:val="0"/>
              <w:marBottom w:val="0"/>
              <w:divBdr>
                <w:top w:val="none" w:sz="0" w:space="0" w:color="auto"/>
                <w:left w:val="none" w:sz="0" w:space="0" w:color="auto"/>
                <w:bottom w:val="none" w:sz="0" w:space="0" w:color="auto"/>
                <w:right w:val="none" w:sz="0" w:space="0" w:color="auto"/>
              </w:divBdr>
            </w:div>
            <w:div w:id="419065406">
              <w:marLeft w:val="0"/>
              <w:marRight w:val="0"/>
              <w:marTop w:val="0"/>
              <w:marBottom w:val="0"/>
              <w:divBdr>
                <w:top w:val="none" w:sz="0" w:space="0" w:color="auto"/>
                <w:left w:val="none" w:sz="0" w:space="0" w:color="auto"/>
                <w:bottom w:val="none" w:sz="0" w:space="0" w:color="auto"/>
                <w:right w:val="none" w:sz="0" w:space="0" w:color="auto"/>
              </w:divBdr>
            </w:div>
            <w:div w:id="1479153859">
              <w:marLeft w:val="0"/>
              <w:marRight w:val="0"/>
              <w:marTop w:val="0"/>
              <w:marBottom w:val="0"/>
              <w:divBdr>
                <w:top w:val="none" w:sz="0" w:space="0" w:color="auto"/>
                <w:left w:val="none" w:sz="0" w:space="0" w:color="auto"/>
                <w:bottom w:val="none" w:sz="0" w:space="0" w:color="auto"/>
                <w:right w:val="none" w:sz="0" w:space="0" w:color="auto"/>
              </w:divBdr>
            </w:div>
            <w:div w:id="136731322">
              <w:marLeft w:val="0"/>
              <w:marRight w:val="0"/>
              <w:marTop w:val="0"/>
              <w:marBottom w:val="0"/>
              <w:divBdr>
                <w:top w:val="none" w:sz="0" w:space="0" w:color="auto"/>
                <w:left w:val="none" w:sz="0" w:space="0" w:color="auto"/>
                <w:bottom w:val="none" w:sz="0" w:space="0" w:color="auto"/>
                <w:right w:val="none" w:sz="0" w:space="0" w:color="auto"/>
              </w:divBdr>
            </w:div>
            <w:div w:id="772746797">
              <w:marLeft w:val="0"/>
              <w:marRight w:val="0"/>
              <w:marTop w:val="0"/>
              <w:marBottom w:val="0"/>
              <w:divBdr>
                <w:top w:val="none" w:sz="0" w:space="0" w:color="auto"/>
                <w:left w:val="none" w:sz="0" w:space="0" w:color="auto"/>
                <w:bottom w:val="none" w:sz="0" w:space="0" w:color="auto"/>
                <w:right w:val="none" w:sz="0" w:space="0" w:color="auto"/>
              </w:divBdr>
            </w:div>
            <w:div w:id="2075276437">
              <w:marLeft w:val="0"/>
              <w:marRight w:val="0"/>
              <w:marTop w:val="0"/>
              <w:marBottom w:val="0"/>
              <w:divBdr>
                <w:top w:val="none" w:sz="0" w:space="0" w:color="auto"/>
                <w:left w:val="none" w:sz="0" w:space="0" w:color="auto"/>
                <w:bottom w:val="none" w:sz="0" w:space="0" w:color="auto"/>
                <w:right w:val="none" w:sz="0" w:space="0" w:color="auto"/>
              </w:divBdr>
            </w:div>
            <w:div w:id="1314943306">
              <w:marLeft w:val="0"/>
              <w:marRight w:val="0"/>
              <w:marTop w:val="0"/>
              <w:marBottom w:val="0"/>
              <w:divBdr>
                <w:top w:val="none" w:sz="0" w:space="0" w:color="auto"/>
                <w:left w:val="none" w:sz="0" w:space="0" w:color="auto"/>
                <w:bottom w:val="none" w:sz="0" w:space="0" w:color="auto"/>
                <w:right w:val="none" w:sz="0" w:space="0" w:color="auto"/>
              </w:divBdr>
            </w:div>
            <w:div w:id="1066144250">
              <w:marLeft w:val="0"/>
              <w:marRight w:val="0"/>
              <w:marTop w:val="0"/>
              <w:marBottom w:val="0"/>
              <w:divBdr>
                <w:top w:val="none" w:sz="0" w:space="0" w:color="auto"/>
                <w:left w:val="none" w:sz="0" w:space="0" w:color="auto"/>
                <w:bottom w:val="none" w:sz="0" w:space="0" w:color="auto"/>
                <w:right w:val="none" w:sz="0" w:space="0" w:color="auto"/>
              </w:divBdr>
            </w:div>
            <w:div w:id="1057434850">
              <w:marLeft w:val="0"/>
              <w:marRight w:val="0"/>
              <w:marTop w:val="0"/>
              <w:marBottom w:val="0"/>
              <w:divBdr>
                <w:top w:val="none" w:sz="0" w:space="0" w:color="auto"/>
                <w:left w:val="none" w:sz="0" w:space="0" w:color="auto"/>
                <w:bottom w:val="none" w:sz="0" w:space="0" w:color="auto"/>
                <w:right w:val="none" w:sz="0" w:space="0" w:color="auto"/>
              </w:divBdr>
            </w:div>
            <w:div w:id="1743674732">
              <w:marLeft w:val="0"/>
              <w:marRight w:val="0"/>
              <w:marTop w:val="0"/>
              <w:marBottom w:val="0"/>
              <w:divBdr>
                <w:top w:val="none" w:sz="0" w:space="0" w:color="auto"/>
                <w:left w:val="none" w:sz="0" w:space="0" w:color="auto"/>
                <w:bottom w:val="none" w:sz="0" w:space="0" w:color="auto"/>
                <w:right w:val="none" w:sz="0" w:space="0" w:color="auto"/>
              </w:divBdr>
            </w:div>
            <w:div w:id="620496803">
              <w:marLeft w:val="0"/>
              <w:marRight w:val="0"/>
              <w:marTop w:val="0"/>
              <w:marBottom w:val="0"/>
              <w:divBdr>
                <w:top w:val="none" w:sz="0" w:space="0" w:color="auto"/>
                <w:left w:val="none" w:sz="0" w:space="0" w:color="auto"/>
                <w:bottom w:val="none" w:sz="0" w:space="0" w:color="auto"/>
                <w:right w:val="none" w:sz="0" w:space="0" w:color="auto"/>
              </w:divBdr>
            </w:div>
            <w:div w:id="2024361311">
              <w:marLeft w:val="0"/>
              <w:marRight w:val="0"/>
              <w:marTop w:val="0"/>
              <w:marBottom w:val="0"/>
              <w:divBdr>
                <w:top w:val="none" w:sz="0" w:space="0" w:color="auto"/>
                <w:left w:val="none" w:sz="0" w:space="0" w:color="auto"/>
                <w:bottom w:val="none" w:sz="0" w:space="0" w:color="auto"/>
                <w:right w:val="none" w:sz="0" w:space="0" w:color="auto"/>
              </w:divBdr>
            </w:div>
            <w:div w:id="1384334619">
              <w:marLeft w:val="0"/>
              <w:marRight w:val="0"/>
              <w:marTop w:val="0"/>
              <w:marBottom w:val="0"/>
              <w:divBdr>
                <w:top w:val="none" w:sz="0" w:space="0" w:color="auto"/>
                <w:left w:val="none" w:sz="0" w:space="0" w:color="auto"/>
                <w:bottom w:val="none" w:sz="0" w:space="0" w:color="auto"/>
                <w:right w:val="none" w:sz="0" w:space="0" w:color="auto"/>
              </w:divBdr>
            </w:div>
            <w:div w:id="956957007">
              <w:marLeft w:val="0"/>
              <w:marRight w:val="0"/>
              <w:marTop w:val="0"/>
              <w:marBottom w:val="0"/>
              <w:divBdr>
                <w:top w:val="none" w:sz="0" w:space="0" w:color="auto"/>
                <w:left w:val="none" w:sz="0" w:space="0" w:color="auto"/>
                <w:bottom w:val="none" w:sz="0" w:space="0" w:color="auto"/>
                <w:right w:val="none" w:sz="0" w:space="0" w:color="auto"/>
              </w:divBdr>
            </w:div>
            <w:div w:id="921984360">
              <w:marLeft w:val="0"/>
              <w:marRight w:val="0"/>
              <w:marTop w:val="0"/>
              <w:marBottom w:val="0"/>
              <w:divBdr>
                <w:top w:val="none" w:sz="0" w:space="0" w:color="auto"/>
                <w:left w:val="none" w:sz="0" w:space="0" w:color="auto"/>
                <w:bottom w:val="none" w:sz="0" w:space="0" w:color="auto"/>
                <w:right w:val="none" w:sz="0" w:space="0" w:color="auto"/>
              </w:divBdr>
            </w:div>
            <w:div w:id="211425289">
              <w:marLeft w:val="0"/>
              <w:marRight w:val="0"/>
              <w:marTop w:val="0"/>
              <w:marBottom w:val="0"/>
              <w:divBdr>
                <w:top w:val="none" w:sz="0" w:space="0" w:color="auto"/>
                <w:left w:val="none" w:sz="0" w:space="0" w:color="auto"/>
                <w:bottom w:val="none" w:sz="0" w:space="0" w:color="auto"/>
                <w:right w:val="none" w:sz="0" w:space="0" w:color="auto"/>
              </w:divBdr>
            </w:div>
            <w:div w:id="256906868">
              <w:marLeft w:val="0"/>
              <w:marRight w:val="0"/>
              <w:marTop w:val="0"/>
              <w:marBottom w:val="0"/>
              <w:divBdr>
                <w:top w:val="none" w:sz="0" w:space="0" w:color="auto"/>
                <w:left w:val="none" w:sz="0" w:space="0" w:color="auto"/>
                <w:bottom w:val="none" w:sz="0" w:space="0" w:color="auto"/>
                <w:right w:val="none" w:sz="0" w:space="0" w:color="auto"/>
              </w:divBdr>
            </w:div>
            <w:div w:id="1885866108">
              <w:marLeft w:val="0"/>
              <w:marRight w:val="0"/>
              <w:marTop w:val="0"/>
              <w:marBottom w:val="0"/>
              <w:divBdr>
                <w:top w:val="none" w:sz="0" w:space="0" w:color="auto"/>
                <w:left w:val="none" w:sz="0" w:space="0" w:color="auto"/>
                <w:bottom w:val="none" w:sz="0" w:space="0" w:color="auto"/>
                <w:right w:val="none" w:sz="0" w:space="0" w:color="auto"/>
              </w:divBdr>
            </w:div>
            <w:div w:id="35544690">
              <w:marLeft w:val="0"/>
              <w:marRight w:val="0"/>
              <w:marTop w:val="0"/>
              <w:marBottom w:val="0"/>
              <w:divBdr>
                <w:top w:val="none" w:sz="0" w:space="0" w:color="auto"/>
                <w:left w:val="none" w:sz="0" w:space="0" w:color="auto"/>
                <w:bottom w:val="none" w:sz="0" w:space="0" w:color="auto"/>
                <w:right w:val="none" w:sz="0" w:space="0" w:color="auto"/>
              </w:divBdr>
            </w:div>
            <w:div w:id="1493254537">
              <w:marLeft w:val="0"/>
              <w:marRight w:val="0"/>
              <w:marTop w:val="0"/>
              <w:marBottom w:val="0"/>
              <w:divBdr>
                <w:top w:val="none" w:sz="0" w:space="0" w:color="auto"/>
                <w:left w:val="none" w:sz="0" w:space="0" w:color="auto"/>
                <w:bottom w:val="none" w:sz="0" w:space="0" w:color="auto"/>
                <w:right w:val="none" w:sz="0" w:space="0" w:color="auto"/>
              </w:divBdr>
            </w:div>
            <w:div w:id="1306012388">
              <w:marLeft w:val="0"/>
              <w:marRight w:val="0"/>
              <w:marTop w:val="0"/>
              <w:marBottom w:val="0"/>
              <w:divBdr>
                <w:top w:val="none" w:sz="0" w:space="0" w:color="auto"/>
                <w:left w:val="none" w:sz="0" w:space="0" w:color="auto"/>
                <w:bottom w:val="none" w:sz="0" w:space="0" w:color="auto"/>
                <w:right w:val="none" w:sz="0" w:space="0" w:color="auto"/>
              </w:divBdr>
            </w:div>
            <w:div w:id="214859333">
              <w:marLeft w:val="0"/>
              <w:marRight w:val="0"/>
              <w:marTop w:val="0"/>
              <w:marBottom w:val="0"/>
              <w:divBdr>
                <w:top w:val="none" w:sz="0" w:space="0" w:color="auto"/>
                <w:left w:val="none" w:sz="0" w:space="0" w:color="auto"/>
                <w:bottom w:val="none" w:sz="0" w:space="0" w:color="auto"/>
                <w:right w:val="none" w:sz="0" w:space="0" w:color="auto"/>
              </w:divBdr>
            </w:div>
            <w:div w:id="1225214423">
              <w:marLeft w:val="0"/>
              <w:marRight w:val="0"/>
              <w:marTop w:val="0"/>
              <w:marBottom w:val="0"/>
              <w:divBdr>
                <w:top w:val="none" w:sz="0" w:space="0" w:color="auto"/>
                <w:left w:val="none" w:sz="0" w:space="0" w:color="auto"/>
                <w:bottom w:val="none" w:sz="0" w:space="0" w:color="auto"/>
                <w:right w:val="none" w:sz="0" w:space="0" w:color="auto"/>
              </w:divBdr>
            </w:div>
            <w:div w:id="1696692137">
              <w:marLeft w:val="0"/>
              <w:marRight w:val="0"/>
              <w:marTop w:val="0"/>
              <w:marBottom w:val="0"/>
              <w:divBdr>
                <w:top w:val="none" w:sz="0" w:space="0" w:color="auto"/>
                <w:left w:val="none" w:sz="0" w:space="0" w:color="auto"/>
                <w:bottom w:val="none" w:sz="0" w:space="0" w:color="auto"/>
                <w:right w:val="none" w:sz="0" w:space="0" w:color="auto"/>
              </w:divBdr>
            </w:div>
            <w:div w:id="1091049183">
              <w:marLeft w:val="0"/>
              <w:marRight w:val="0"/>
              <w:marTop w:val="0"/>
              <w:marBottom w:val="0"/>
              <w:divBdr>
                <w:top w:val="none" w:sz="0" w:space="0" w:color="auto"/>
                <w:left w:val="none" w:sz="0" w:space="0" w:color="auto"/>
                <w:bottom w:val="none" w:sz="0" w:space="0" w:color="auto"/>
                <w:right w:val="none" w:sz="0" w:space="0" w:color="auto"/>
              </w:divBdr>
            </w:div>
            <w:div w:id="1863204238">
              <w:marLeft w:val="0"/>
              <w:marRight w:val="0"/>
              <w:marTop w:val="0"/>
              <w:marBottom w:val="0"/>
              <w:divBdr>
                <w:top w:val="none" w:sz="0" w:space="0" w:color="auto"/>
                <w:left w:val="none" w:sz="0" w:space="0" w:color="auto"/>
                <w:bottom w:val="none" w:sz="0" w:space="0" w:color="auto"/>
                <w:right w:val="none" w:sz="0" w:space="0" w:color="auto"/>
              </w:divBdr>
            </w:div>
            <w:div w:id="2144691460">
              <w:marLeft w:val="0"/>
              <w:marRight w:val="0"/>
              <w:marTop w:val="0"/>
              <w:marBottom w:val="0"/>
              <w:divBdr>
                <w:top w:val="none" w:sz="0" w:space="0" w:color="auto"/>
                <w:left w:val="none" w:sz="0" w:space="0" w:color="auto"/>
                <w:bottom w:val="none" w:sz="0" w:space="0" w:color="auto"/>
                <w:right w:val="none" w:sz="0" w:space="0" w:color="auto"/>
              </w:divBdr>
            </w:div>
            <w:div w:id="2114667149">
              <w:marLeft w:val="0"/>
              <w:marRight w:val="0"/>
              <w:marTop w:val="0"/>
              <w:marBottom w:val="0"/>
              <w:divBdr>
                <w:top w:val="none" w:sz="0" w:space="0" w:color="auto"/>
                <w:left w:val="none" w:sz="0" w:space="0" w:color="auto"/>
                <w:bottom w:val="none" w:sz="0" w:space="0" w:color="auto"/>
                <w:right w:val="none" w:sz="0" w:space="0" w:color="auto"/>
              </w:divBdr>
            </w:div>
            <w:div w:id="738794238">
              <w:marLeft w:val="0"/>
              <w:marRight w:val="0"/>
              <w:marTop w:val="0"/>
              <w:marBottom w:val="0"/>
              <w:divBdr>
                <w:top w:val="none" w:sz="0" w:space="0" w:color="auto"/>
                <w:left w:val="none" w:sz="0" w:space="0" w:color="auto"/>
                <w:bottom w:val="none" w:sz="0" w:space="0" w:color="auto"/>
                <w:right w:val="none" w:sz="0" w:space="0" w:color="auto"/>
              </w:divBdr>
            </w:div>
            <w:div w:id="187448536">
              <w:marLeft w:val="0"/>
              <w:marRight w:val="0"/>
              <w:marTop w:val="0"/>
              <w:marBottom w:val="0"/>
              <w:divBdr>
                <w:top w:val="none" w:sz="0" w:space="0" w:color="auto"/>
                <w:left w:val="none" w:sz="0" w:space="0" w:color="auto"/>
                <w:bottom w:val="none" w:sz="0" w:space="0" w:color="auto"/>
                <w:right w:val="none" w:sz="0" w:space="0" w:color="auto"/>
              </w:divBdr>
            </w:div>
            <w:div w:id="894004909">
              <w:marLeft w:val="0"/>
              <w:marRight w:val="0"/>
              <w:marTop w:val="0"/>
              <w:marBottom w:val="0"/>
              <w:divBdr>
                <w:top w:val="none" w:sz="0" w:space="0" w:color="auto"/>
                <w:left w:val="none" w:sz="0" w:space="0" w:color="auto"/>
                <w:bottom w:val="none" w:sz="0" w:space="0" w:color="auto"/>
                <w:right w:val="none" w:sz="0" w:space="0" w:color="auto"/>
              </w:divBdr>
            </w:div>
            <w:div w:id="489176101">
              <w:marLeft w:val="0"/>
              <w:marRight w:val="0"/>
              <w:marTop w:val="0"/>
              <w:marBottom w:val="0"/>
              <w:divBdr>
                <w:top w:val="none" w:sz="0" w:space="0" w:color="auto"/>
                <w:left w:val="none" w:sz="0" w:space="0" w:color="auto"/>
                <w:bottom w:val="none" w:sz="0" w:space="0" w:color="auto"/>
                <w:right w:val="none" w:sz="0" w:space="0" w:color="auto"/>
              </w:divBdr>
            </w:div>
            <w:div w:id="2112898417">
              <w:marLeft w:val="0"/>
              <w:marRight w:val="0"/>
              <w:marTop w:val="0"/>
              <w:marBottom w:val="0"/>
              <w:divBdr>
                <w:top w:val="none" w:sz="0" w:space="0" w:color="auto"/>
                <w:left w:val="none" w:sz="0" w:space="0" w:color="auto"/>
                <w:bottom w:val="none" w:sz="0" w:space="0" w:color="auto"/>
                <w:right w:val="none" w:sz="0" w:space="0" w:color="auto"/>
              </w:divBdr>
            </w:div>
            <w:div w:id="765543770">
              <w:marLeft w:val="0"/>
              <w:marRight w:val="0"/>
              <w:marTop w:val="0"/>
              <w:marBottom w:val="0"/>
              <w:divBdr>
                <w:top w:val="none" w:sz="0" w:space="0" w:color="auto"/>
                <w:left w:val="none" w:sz="0" w:space="0" w:color="auto"/>
                <w:bottom w:val="none" w:sz="0" w:space="0" w:color="auto"/>
                <w:right w:val="none" w:sz="0" w:space="0" w:color="auto"/>
              </w:divBdr>
            </w:div>
            <w:div w:id="697051027">
              <w:marLeft w:val="0"/>
              <w:marRight w:val="0"/>
              <w:marTop w:val="0"/>
              <w:marBottom w:val="0"/>
              <w:divBdr>
                <w:top w:val="none" w:sz="0" w:space="0" w:color="auto"/>
                <w:left w:val="none" w:sz="0" w:space="0" w:color="auto"/>
                <w:bottom w:val="none" w:sz="0" w:space="0" w:color="auto"/>
                <w:right w:val="none" w:sz="0" w:space="0" w:color="auto"/>
              </w:divBdr>
            </w:div>
            <w:div w:id="1238049532">
              <w:marLeft w:val="0"/>
              <w:marRight w:val="0"/>
              <w:marTop w:val="0"/>
              <w:marBottom w:val="0"/>
              <w:divBdr>
                <w:top w:val="none" w:sz="0" w:space="0" w:color="auto"/>
                <w:left w:val="none" w:sz="0" w:space="0" w:color="auto"/>
                <w:bottom w:val="none" w:sz="0" w:space="0" w:color="auto"/>
                <w:right w:val="none" w:sz="0" w:space="0" w:color="auto"/>
              </w:divBdr>
              <w:divsChild>
                <w:div w:id="459540085">
                  <w:marLeft w:val="0"/>
                  <w:marRight w:val="0"/>
                  <w:marTop w:val="0"/>
                  <w:marBottom w:val="0"/>
                  <w:divBdr>
                    <w:top w:val="single" w:sz="12" w:space="0" w:color="000000"/>
                    <w:left w:val="single" w:sz="12" w:space="0" w:color="000000"/>
                    <w:bottom w:val="single" w:sz="12" w:space="0" w:color="000000"/>
                    <w:right w:val="single" w:sz="12" w:space="0" w:color="000000"/>
                  </w:divBdr>
                </w:div>
                <w:div w:id="1231190557">
                  <w:marLeft w:val="0"/>
                  <w:marRight w:val="0"/>
                  <w:marTop w:val="0"/>
                  <w:marBottom w:val="0"/>
                  <w:divBdr>
                    <w:top w:val="none" w:sz="0" w:space="0" w:color="auto"/>
                    <w:left w:val="none" w:sz="0" w:space="0" w:color="auto"/>
                    <w:bottom w:val="none" w:sz="0" w:space="0" w:color="auto"/>
                    <w:right w:val="none" w:sz="0" w:space="0" w:color="auto"/>
                  </w:divBdr>
                </w:div>
              </w:divsChild>
            </w:div>
            <w:div w:id="980227760">
              <w:marLeft w:val="0"/>
              <w:marRight w:val="0"/>
              <w:marTop w:val="0"/>
              <w:marBottom w:val="0"/>
              <w:divBdr>
                <w:top w:val="none" w:sz="0" w:space="0" w:color="auto"/>
                <w:left w:val="none" w:sz="0" w:space="0" w:color="auto"/>
                <w:bottom w:val="none" w:sz="0" w:space="0" w:color="auto"/>
                <w:right w:val="none" w:sz="0" w:space="0" w:color="auto"/>
              </w:divBdr>
            </w:div>
            <w:div w:id="846754362">
              <w:marLeft w:val="0"/>
              <w:marRight w:val="0"/>
              <w:marTop w:val="0"/>
              <w:marBottom w:val="0"/>
              <w:divBdr>
                <w:top w:val="none" w:sz="0" w:space="0" w:color="auto"/>
                <w:left w:val="none" w:sz="0" w:space="0" w:color="auto"/>
                <w:bottom w:val="none" w:sz="0" w:space="0" w:color="auto"/>
                <w:right w:val="none" w:sz="0" w:space="0" w:color="auto"/>
              </w:divBdr>
              <w:divsChild>
                <w:div w:id="693964184">
                  <w:marLeft w:val="0"/>
                  <w:marRight w:val="0"/>
                  <w:marTop w:val="0"/>
                  <w:marBottom w:val="0"/>
                  <w:divBdr>
                    <w:top w:val="single" w:sz="12" w:space="0" w:color="000000"/>
                    <w:left w:val="single" w:sz="12" w:space="0" w:color="000000"/>
                    <w:bottom w:val="single" w:sz="12" w:space="0" w:color="000000"/>
                    <w:right w:val="single" w:sz="12" w:space="0" w:color="000000"/>
                  </w:divBdr>
                </w:div>
                <w:div w:id="2113502395">
                  <w:marLeft w:val="0"/>
                  <w:marRight w:val="0"/>
                  <w:marTop w:val="0"/>
                  <w:marBottom w:val="0"/>
                  <w:divBdr>
                    <w:top w:val="none" w:sz="0" w:space="0" w:color="auto"/>
                    <w:left w:val="none" w:sz="0" w:space="0" w:color="auto"/>
                    <w:bottom w:val="none" w:sz="0" w:space="0" w:color="auto"/>
                    <w:right w:val="none" w:sz="0" w:space="0" w:color="auto"/>
                  </w:divBdr>
                </w:div>
              </w:divsChild>
            </w:div>
            <w:div w:id="962690075">
              <w:marLeft w:val="0"/>
              <w:marRight w:val="0"/>
              <w:marTop w:val="0"/>
              <w:marBottom w:val="0"/>
              <w:divBdr>
                <w:top w:val="none" w:sz="0" w:space="0" w:color="auto"/>
                <w:left w:val="none" w:sz="0" w:space="0" w:color="auto"/>
                <w:bottom w:val="none" w:sz="0" w:space="0" w:color="auto"/>
                <w:right w:val="none" w:sz="0" w:space="0" w:color="auto"/>
              </w:divBdr>
            </w:div>
            <w:div w:id="1745950780">
              <w:marLeft w:val="0"/>
              <w:marRight w:val="0"/>
              <w:marTop w:val="0"/>
              <w:marBottom w:val="0"/>
              <w:divBdr>
                <w:top w:val="none" w:sz="0" w:space="0" w:color="auto"/>
                <w:left w:val="none" w:sz="0" w:space="0" w:color="auto"/>
                <w:bottom w:val="none" w:sz="0" w:space="0" w:color="auto"/>
                <w:right w:val="none" w:sz="0" w:space="0" w:color="auto"/>
              </w:divBdr>
              <w:divsChild>
                <w:div w:id="305404728">
                  <w:marLeft w:val="0"/>
                  <w:marRight w:val="0"/>
                  <w:marTop w:val="0"/>
                  <w:marBottom w:val="0"/>
                  <w:divBdr>
                    <w:top w:val="single" w:sz="12" w:space="0" w:color="000000"/>
                    <w:left w:val="single" w:sz="12" w:space="0" w:color="000000"/>
                    <w:bottom w:val="single" w:sz="12" w:space="0" w:color="000000"/>
                    <w:right w:val="single" w:sz="12" w:space="0" w:color="000000"/>
                  </w:divBdr>
                </w:div>
                <w:div w:id="1228418157">
                  <w:marLeft w:val="0"/>
                  <w:marRight w:val="0"/>
                  <w:marTop w:val="0"/>
                  <w:marBottom w:val="0"/>
                  <w:divBdr>
                    <w:top w:val="none" w:sz="0" w:space="0" w:color="auto"/>
                    <w:left w:val="none" w:sz="0" w:space="0" w:color="auto"/>
                    <w:bottom w:val="none" w:sz="0" w:space="0" w:color="auto"/>
                    <w:right w:val="none" w:sz="0" w:space="0" w:color="auto"/>
                  </w:divBdr>
                </w:div>
              </w:divsChild>
            </w:div>
            <w:div w:id="864362752">
              <w:marLeft w:val="0"/>
              <w:marRight w:val="0"/>
              <w:marTop w:val="0"/>
              <w:marBottom w:val="0"/>
              <w:divBdr>
                <w:top w:val="none" w:sz="0" w:space="0" w:color="auto"/>
                <w:left w:val="none" w:sz="0" w:space="0" w:color="auto"/>
                <w:bottom w:val="none" w:sz="0" w:space="0" w:color="auto"/>
                <w:right w:val="none" w:sz="0" w:space="0" w:color="auto"/>
              </w:divBdr>
            </w:div>
            <w:div w:id="235164876">
              <w:marLeft w:val="0"/>
              <w:marRight w:val="0"/>
              <w:marTop w:val="0"/>
              <w:marBottom w:val="0"/>
              <w:divBdr>
                <w:top w:val="none" w:sz="0" w:space="0" w:color="auto"/>
                <w:left w:val="none" w:sz="0" w:space="0" w:color="auto"/>
                <w:bottom w:val="none" w:sz="0" w:space="0" w:color="auto"/>
                <w:right w:val="none" w:sz="0" w:space="0" w:color="auto"/>
              </w:divBdr>
              <w:divsChild>
                <w:div w:id="138615955">
                  <w:marLeft w:val="0"/>
                  <w:marRight w:val="0"/>
                  <w:marTop w:val="0"/>
                  <w:marBottom w:val="0"/>
                  <w:divBdr>
                    <w:top w:val="single" w:sz="12" w:space="0" w:color="000000"/>
                    <w:left w:val="single" w:sz="12" w:space="0" w:color="000000"/>
                    <w:bottom w:val="single" w:sz="12" w:space="0" w:color="000000"/>
                    <w:right w:val="single" w:sz="12" w:space="0" w:color="000000"/>
                  </w:divBdr>
                </w:div>
                <w:div w:id="1231231085">
                  <w:marLeft w:val="0"/>
                  <w:marRight w:val="0"/>
                  <w:marTop w:val="0"/>
                  <w:marBottom w:val="0"/>
                  <w:divBdr>
                    <w:top w:val="none" w:sz="0" w:space="0" w:color="auto"/>
                    <w:left w:val="none" w:sz="0" w:space="0" w:color="auto"/>
                    <w:bottom w:val="none" w:sz="0" w:space="0" w:color="auto"/>
                    <w:right w:val="none" w:sz="0" w:space="0" w:color="auto"/>
                  </w:divBdr>
                </w:div>
              </w:divsChild>
            </w:div>
            <w:div w:id="1056968946">
              <w:marLeft w:val="0"/>
              <w:marRight w:val="0"/>
              <w:marTop w:val="0"/>
              <w:marBottom w:val="0"/>
              <w:divBdr>
                <w:top w:val="none" w:sz="0" w:space="0" w:color="auto"/>
                <w:left w:val="none" w:sz="0" w:space="0" w:color="auto"/>
                <w:bottom w:val="none" w:sz="0" w:space="0" w:color="auto"/>
                <w:right w:val="none" w:sz="0" w:space="0" w:color="auto"/>
              </w:divBdr>
            </w:div>
            <w:div w:id="339744002">
              <w:marLeft w:val="0"/>
              <w:marRight w:val="0"/>
              <w:marTop w:val="0"/>
              <w:marBottom w:val="0"/>
              <w:divBdr>
                <w:top w:val="none" w:sz="0" w:space="0" w:color="auto"/>
                <w:left w:val="none" w:sz="0" w:space="0" w:color="auto"/>
                <w:bottom w:val="none" w:sz="0" w:space="0" w:color="auto"/>
                <w:right w:val="none" w:sz="0" w:space="0" w:color="auto"/>
              </w:divBdr>
              <w:divsChild>
                <w:div w:id="846558776">
                  <w:marLeft w:val="0"/>
                  <w:marRight w:val="0"/>
                  <w:marTop w:val="0"/>
                  <w:marBottom w:val="0"/>
                  <w:divBdr>
                    <w:top w:val="single" w:sz="12" w:space="0" w:color="000000"/>
                    <w:left w:val="single" w:sz="12" w:space="0" w:color="000000"/>
                    <w:bottom w:val="single" w:sz="12" w:space="0" w:color="000000"/>
                    <w:right w:val="single" w:sz="12" w:space="0" w:color="000000"/>
                  </w:divBdr>
                </w:div>
                <w:div w:id="1617329488">
                  <w:marLeft w:val="0"/>
                  <w:marRight w:val="0"/>
                  <w:marTop w:val="0"/>
                  <w:marBottom w:val="0"/>
                  <w:divBdr>
                    <w:top w:val="none" w:sz="0" w:space="0" w:color="auto"/>
                    <w:left w:val="none" w:sz="0" w:space="0" w:color="auto"/>
                    <w:bottom w:val="none" w:sz="0" w:space="0" w:color="auto"/>
                    <w:right w:val="none" w:sz="0" w:space="0" w:color="auto"/>
                  </w:divBdr>
                </w:div>
              </w:divsChild>
            </w:div>
            <w:div w:id="1944146810">
              <w:marLeft w:val="0"/>
              <w:marRight w:val="0"/>
              <w:marTop w:val="0"/>
              <w:marBottom w:val="0"/>
              <w:divBdr>
                <w:top w:val="none" w:sz="0" w:space="0" w:color="auto"/>
                <w:left w:val="none" w:sz="0" w:space="0" w:color="auto"/>
                <w:bottom w:val="none" w:sz="0" w:space="0" w:color="auto"/>
                <w:right w:val="none" w:sz="0" w:space="0" w:color="auto"/>
              </w:divBdr>
            </w:div>
            <w:div w:id="1101954690">
              <w:marLeft w:val="0"/>
              <w:marRight w:val="0"/>
              <w:marTop w:val="0"/>
              <w:marBottom w:val="0"/>
              <w:divBdr>
                <w:top w:val="none" w:sz="0" w:space="0" w:color="auto"/>
                <w:left w:val="none" w:sz="0" w:space="0" w:color="auto"/>
                <w:bottom w:val="none" w:sz="0" w:space="0" w:color="auto"/>
                <w:right w:val="none" w:sz="0" w:space="0" w:color="auto"/>
              </w:divBdr>
              <w:divsChild>
                <w:div w:id="620111220">
                  <w:marLeft w:val="0"/>
                  <w:marRight w:val="0"/>
                  <w:marTop w:val="0"/>
                  <w:marBottom w:val="0"/>
                  <w:divBdr>
                    <w:top w:val="single" w:sz="12" w:space="0" w:color="000000"/>
                    <w:left w:val="single" w:sz="12" w:space="0" w:color="000000"/>
                    <w:bottom w:val="single" w:sz="12" w:space="0" w:color="000000"/>
                    <w:right w:val="single" w:sz="12" w:space="0" w:color="000000"/>
                  </w:divBdr>
                </w:div>
                <w:div w:id="1866553395">
                  <w:marLeft w:val="0"/>
                  <w:marRight w:val="0"/>
                  <w:marTop w:val="0"/>
                  <w:marBottom w:val="0"/>
                  <w:divBdr>
                    <w:top w:val="none" w:sz="0" w:space="0" w:color="auto"/>
                    <w:left w:val="none" w:sz="0" w:space="0" w:color="auto"/>
                    <w:bottom w:val="none" w:sz="0" w:space="0" w:color="auto"/>
                    <w:right w:val="none" w:sz="0" w:space="0" w:color="auto"/>
                  </w:divBdr>
                </w:div>
              </w:divsChild>
            </w:div>
            <w:div w:id="1955673513">
              <w:marLeft w:val="0"/>
              <w:marRight w:val="0"/>
              <w:marTop w:val="0"/>
              <w:marBottom w:val="0"/>
              <w:divBdr>
                <w:top w:val="none" w:sz="0" w:space="0" w:color="auto"/>
                <w:left w:val="none" w:sz="0" w:space="0" w:color="auto"/>
                <w:bottom w:val="none" w:sz="0" w:space="0" w:color="auto"/>
                <w:right w:val="none" w:sz="0" w:space="0" w:color="auto"/>
              </w:divBdr>
            </w:div>
            <w:div w:id="116069352">
              <w:marLeft w:val="0"/>
              <w:marRight w:val="0"/>
              <w:marTop w:val="0"/>
              <w:marBottom w:val="0"/>
              <w:divBdr>
                <w:top w:val="none" w:sz="0" w:space="0" w:color="auto"/>
                <w:left w:val="none" w:sz="0" w:space="0" w:color="auto"/>
                <w:bottom w:val="none" w:sz="0" w:space="0" w:color="auto"/>
                <w:right w:val="none" w:sz="0" w:space="0" w:color="auto"/>
              </w:divBdr>
              <w:divsChild>
                <w:div w:id="1281188515">
                  <w:marLeft w:val="0"/>
                  <w:marRight w:val="0"/>
                  <w:marTop w:val="0"/>
                  <w:marBottom w:val="0"/>
                  <w:divBdr>
                    <w:top w:val="single" w:sz="12" w:space="0" w:color="000000"/>
                    <w:left w:val="single" w:sz="12" w:space="0" w:color="000000"/>
                    <w:bottom w:val="single" w:sz="12" w:space="0" w:color="000000"/>
                    <w:right w:val="single" w:sz="12" w:space="0" w:color="000000"/>
                  </w:divBdr>
                </w:div>
                <w:div w:id="807284593">
                  <w:marLeft w:val="0"/>
                  <w:marRight w:val="0"/>
                  <w:marTop w:val="0"/>
                  <w:marBottom w:val="0"/>
                  <w:divBdr>
                    <w:top w:val="none" w:sz="0" w:space="0" w:color="auto"/>
                    <w:left w:val="none" w:sz="0" w:space="0" w:color="auto"/>
                    <w:bottom w:val="none" w:sz="0" w:space="0" w:color="auto"/>
                    <w:right w:val="none" w:sz="0" w:space="0" w:color="auto"/>
                  </w:divBdr>
                </w:div>
              </w:divsChild>
            </w:div>
            <w:div w:id="722146025">
              <w:marLeft w:val="0"/>
              <w:marRight w:val="0"/>
              <w:marTop w:val="0"/>
              <w:marBottom w:val="0"/>
              <w:divBdr>
                <w:top w:val="none" w:sz="0" w:space="0" w:color="auto"/>
                <w:left w:val="none" w:sz="0" w:space="0" w:color="auto"/>
                <w:bottom w:val="none" w:sz="0" w:space="0" w:color="auto"/>
                <w:right w:val="none" w:sz="0" w:space="0" w:color="auto"/>
              </w:divBdr>
            </w:div>
            <w:div w:id="123040887">
              <w:marLeft w:val="0"/>
              <w:marRight w:val="0"/>
              <w:marTop w:val="0"/>
              <w:marBottom w:val="0"/>
              <w:divBdr>
                <w:top w:val="none" w:sz="0" w:space="0" w:color="auto"/>
                <w:left w:val="none" w:sz="0" w:space="0" w:color="auto"/>
                <w:bottom w:val="none" w:sz="0" w:space="0" w:color="auto"/>
                <w:right w:val="none" w:sz="0" w:space="0" w:color="auto"/>
              </w:divBdr>
              <w:divsChild>
                <w:div w:id="2090735863">
                  <w:marLeft w:val="0"/>
                  <w:marRight w:val="0"/>
                  <w:marTop w:val="0"/>
                  <w:marBottom w:val="0"/>
                  <w:divBdr>
                    <w:top w:val="none" w:sz="0" w:space="0" w:color="auto"/>
                    <w:left w:val="none" w:sz="0" w:space="0" w:color="auto"/>
                    <w:bottom w:val="none" w:sz="0" w:space="0" w:color="auto"/>
                    <w:right w:val="none" w:sz="0" w:space="0" w:color="auto"/>
                  </w:divBdr>
                </w:div>
                <w:div w:id="550919535">
                  <w:marLeft w:val="0"/>
                  <w:marRight w:val="0"/>
                  <w:marTop w:val="0"/>
                  <w:marBottom w:val="0"/>
                  <w:divBdr>
                    <w:top w:val="single" w:sz="12" w:space="0" w:color="000000"/>
                    <w:left w:val="single" w:sz="12" w:space="0" w:color="000000"/>
                    <w:bottom w:val="single" w:sz="12" w:space="0" w:color="000000"/>
                    <w:right w:val="single" w:sz="12" w:space="0" w:color="000000"/>
                  </w:divBdr>
                </w:div>
                <w:div w:id="241647023">
                  <w:marLeft w:val="0"/>
                  <w:marRight w:val="0"/>
                  <w:marTop w:val="0"/>
                  <w:marBottom w:val="0"/>
                  <w:divBdr>
                    <w:top w:val="none" w:sz="0" w:space="0" w:color="auto"/>
                    <w:left w:val="none" w:sz="0" w:space="0" w:color="auto"/>
                    <w:bottom w:val="none" w:sz="0" w:space="0" w:color="auto"/>
                    <w:right w:val="none" w:sz="0" w:space="0" w:color="auto"/>
                  </w:divBdr>
                </w:div>
              </w:divsChild>
            </w:div>
            <w:div w:id="565843191">
              <w:marLeft w:val="0"/>
              <w:marRight w:val="0"/>
              <w:marTop w:val="0"/>
              <w:marBottom w:val="0"/>
              <w:divBdr>
                <w:top w:val="none" w:sz="0" w:space="0" w:color="auto"/>
                <w:left w:val="none" w:sz="0" w:space="0" w:color="auto"/>
                <w:bottom w:val="none" w:sz="0" w:space="0" w:color="auto"/>
                <w:right w:val="none" w:sz="0" w:space="0" w:color="auto"/>
              </w:divBdr>
            </w:div>
            <w:div w:id="763920279">
              <w:marLeft w:val="0"/>
              <w:marRight w:val="0"/>
              <w:marTop w:val="0"/>
              <w:marBottom w:val="0"/>
              <w:divBdr>
                <w:top w:val="none" w:sz="0" w:space="0" w:color="auto"/>
                <w:left w:val="none" w:sz="0" w:space="0" w:color="auto"/>
                <w:bottom w:val="none" w:sz="0" w:space="0" w:color="auto"/>
                <w:right w:val="none" w:sz="0" w:space="0" w:color="auto"/>
              </w:divBdr>
              <w:divsChild>
                <w:div w:id="162477476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80809273">
              <w:marLeft w:val="0"/>
              <w:marRight w:val="0"/>
              <w:marTop w:val="0"/>
              <w:marBottom w:val="0"/>
              <w:divBdr>
                <w:top w:val="none" w:sz="0" w:space="0" w:color="auto"/>
                <w:left w:val="none" w:sz="0" w:space="0" w:color="auto"/>
                <w:bottom w:val="none" w:sz="0" w:space="0" w:color="auto"/>
                <w:right w:val="none" w:sz="0" w:space="0" w:color="auto"/>
              </w:divBdr>
            </w:div>
            <w:div w:id="778186753">
              <w:marLeft w:val="0"/>
              <w:marRight w:val="0"/>
              <w:marTop w:val="0"/>
              <w:marBottom w:val="0"/>
              <w:divBdr>
                <w:top w:val="none" w:sz="0" w:space="0" w:color="auto"/>
                <w:left w:val="none" w:sz="0" w:space="0" w:color="auto"/>
                <w:bottom w:val="none" w:sz="0" w:space="0" w:color="auto"/>
                <w:right w:val="none" w:sz="0" w:space="0" w:color="auto"/>
              </w:divBdr>
              <w:divsChild>
                <w:div w:id="1883667944">
                  <w:marLeft w:val="0"/>
                  <w:marRight w:val="0"/>
                  <w:marTop w:val="0"/>
                  <w:marBottom w:val="0"/>
                  <w:divBdr>
                    <w:top w:val="single" w:sz="12" w:space="0" w:color="000000"/>
                    <w:left w:val="single" w:sz="12" w:space="0" w:color="000000"/>
                    <w:bottom w:val="single" w:sz="12" w:space="0" w:color="000000"/>
                    <w:right w:val="single" w:sz="12" w:space="0" w:color="000000"/>
                  </w:divBdr>
                </w:div>
                <w:div w:id="1834106011">
                  <w:marLeft w:val="0"/>
                  <w:marRight w:val="0"/>
                  <w:marTop w:val="0"/>
                  <w:marBottom w:val="0"/>
                  <w:divBdr>
                    <w:top w:val="none" w:sz="0" w:space="0" w:color="auto"/>
                    <w:left w:val="none" w:sz="0" w:space="0" w:color="auto"/>
                    <w:bottom w:val="none" w:sz="0" w:space="0" w:color="auto"/>
                    <w:right w:val="none" w:sz="0" w:space="0" w:color="auto"/>
                  </w:divBdr>
                </w:div>
              </w:divsChild>
            </w:div>
            <w:div w:id="838079355">
              <w:marLeft w:val="0"/>
              <w:marRight w:val="0"/>
              <w:marTop w:val="0"/>
              <w:marBottom w:val="0"/>
              <w:divBdr>
                <w:top w:val="none" w:sz="0" w:space="0" w:color="auto"/>
                <w:left w:val="none" w:sz="0" w:space="0" w:color="auto"/>
                <w:bottom w:val="none" w:sz="0" w:space="0" w:color="auto"/>
                <w:right w:val="none" w:sz="0" w:space="0" w:color="auto"/>
              </w:divBdr>
            </w:div>
            <w:div w:id="751245110">
              <w:marLeft w:val="0"/>
              <w:marRight w:val="0"/>
              <w:marTop w:val="0"/>
              <w:marBottom w:val="0"/>
              <w:divBdr>
                <w:top w:val="none" w:sz="0" w:space="0" w:color="auto"/>
                <w:left w:val="none" w:sz="0" w:space="0" w:color="auto"/>
                <w:bottom w:val="none" w:sz="0" w:space="0" w:color="auto"/>
                <w:right w:val="none" w:sz="0" w:space="0" w:color="auto"/>
              </w:divBdr>
              <w:divsChild>
                <w:div w:id="17006643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85506588">
              <w:marLeft w:val="0"/>
              <w:marRight w:val="0"/>
              <w:marTop w:val="0"/>
              <w:marBottom w:val="0"/>
              <w:divBdr>
                <w:top w:val="none" w:sz="0" w:space="0" w:color="auto"/>
                <w:left w:val="none" w:sz="0" w:space="0" w:color="auto"/>
                <w:bottom w:val="none" w:sz="0" w:space="0" w:color="auto"/>
                <w:right w:val="none" w:sz="0" w:space="0" w:color="auto"/>
              </w:divBdr>
            </w:div>
            <w:div w:id="1775519518">
              <w:marLeft w:val="0"/>
              <w:marRight w:val="0"/>
              <w:marTop w:val="0"/>
              <w:marBottom w:val="0"/>
              <w:divBdr>
                <w:top w:val="none" w:sz="0" w:space="0" w:color="auto"/>
                <w:left w:val="none" w:sz="0" w:space="0" w:color="auto"/>
                <w:bottom w:val="none" w:sz="0" w:space="0" w:color="auto"/>
                <w:right w:val="none" w:sz="0" w:space="0" w:color="auto"/>
              </w:divBdr>
              <w:divsChild>
                <w:div w:id="18578429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08128733">
              <w:marLeft w:val="0"/>
              <w:marRight w:val="0"/>
              <w:marTop w:val="0"/>
              <w:marBottom w:val="0"/>
              <w:divBdr>
                <w:top w:val="none" w:sz="0" w:space="0" w:color="auto"/>
                <w:left w:val="none" w:sz="0" w:space="0" w:color="auto"/>
                <w:bottom w:val="none" w:sz="0" w:space="0" w:color="auto"/>
                <w:right w:val="none" w:sz="0" w:space="0" w:color="auto"/>
              </w:divBdr>
            </w:div>
            <w:div w:id="1884713992">
              <w:marLeft w:val="0"/>
              <w:marRight w:val="0"/>
              <w:marTop w:val="0"/>
              <w:marBottom w:val="0"/>
              <w:divBdr>
                <w:top w:val="none" w:sz="0" w:space="0" w:color="auto"/>
                <w:left w:val="none" w:sz="0" w:space="0" w:color="auto"/>
                <w:bottom w:val="none" w:sz="0" w:space="0" w:color="auto"/>
                <w:right w:val="none" w:sz="0" w:space="0" w:color="auto"/>
              </w:divBdr>
              <w:divsChild>
                <w:div w:id="19474270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16279576">
              <w:marLeft w:val="0"/>
              <w:marRight w:val="0"/>
              <w:marTop w:val="0"/>
              <w:marBottom w:val="0"/>
              <w:divBdr>
                <w:top w:val="none" w:sz="0" w:space="0" w:color="auto"/>
                <w:left w:val="none" w:sz="0" w:space="0" w:color="auto"/>
                <w:bottom w:val="none" w:sz="0" w:space="0" w:color="auto"/>
                <w:right w:val="none" w:sz="0" w:space="0" w:color="auto"/>
              </w:divBdr>
              <w:divsChild>
                <w:div w:id="1989358518">
                  <w:marLeft w:val="0"/>
                  <w:marRight w:val="0"/>
                  <w:marTop w:val="0"/>
                  <w:marBottom w:val="0"/>
                  <w:divBdr>
                    <w:top w:val="none" w:sz="0" w:space="0" w:color="auto"/>
                    <w:left w:val="none" w:sz="0" w:space="0" w:color="auto"/>
                    <w:bottom w:val="none" w:sz="0" w:space="0" w:color="auto"/>
                    <w:right w:val="none" w:sz="0" w:space="0" w:color="auto"/>
                  </w:divBdr>
                </w:div>
                <w:div w:id="7355124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SID=7dd21ab448f61f3c8343b54193fe0b72&amp;node=40:14.0.1.1.1.1&amp;rgn=div6" TargetMode="External"/><Relationship Id="rId21" Type="http://schemas.openxmlformats.org/officeDocument/2006/relationships/hyperlink" Target="http://www.ecfr.gov/cgi-bin/text-idx?SID=7dd21ab448f61f3c8343b54193fe0b72&amp;node=40:14.0.1.1.1.1&amp;rgn=div6" TargetMode="External"/><Relationship Id="rId42" Type="http://schemas.openxmlformats.org/officeDocument/2006/relationships/hyperlink" Target="http://www.ecfr.gov/cgi-bin/text-idx?SID=7dd21ab448f61f3c8343b54193fe0b72&amp;node=40:14.0.1.1.1.1&amp;rgn=div6" TargetMode="External"/><Relationship Id="rId47" Type="http://schemas.openxmlformats.org/officeDocument/2006/relationships/hyperlink" Target="http://www.ecfr.gov/cgi-bin/text-idx?SID=7dd21ab448f61f3c8343b54193fe0b72&amp;node=40:14.0.1.1.1.1&amp;rgn=div6" TargetMode="External"/><Relationship Id="rId63" Type="http://schemas.openxmlformats.org/officeDocument/2006/relationships/hyperlink" Target="http://www.ecfr.gov/cgi-bin/text-idx?SID=7dd21ab448f61f3c8343b54193fe0b72&amp;node=40:14.0.1.1.1.1&amp;rgn=div6" TargetMode="External"/><Relationship Id="rId68" Type="http://schemas.openxmlformats.org/officeDocument/2006/relationships/hyperlink" Target="http://www.ecfr.gov/cgi-bin/text-idx?SID=7dd21ab448f61f3c8343b54193fe0b72&amp;node=40:14.0.1.1.1.1&amp;rgn=div6" TargetMode="External"/><Relationship Id="rId84" Type="http://schemas.openxmlformats.org/officeDocument/2006/relationships/hyperlink" Target="http://www.ecfr.gov/cgi-bin/text-idx?SID=7dd21ab448f61f3c8343b54193fe0b72&amp;node=40:14.0.1.1.1.1&amp;rgn=div6" TargetMode="External"/><Relationship Id="rId89" Type="http://schemas.openxmlformats.org/officeDocument/2006/relationships/hyperlink" Target="http://www.ecfr.gov/cgi-bin/text-idx?SID=7dd21ab448f61f3c8343b54193fe0b72&amp;node=40:14.0.1.1.1.1&amp;rgn=div6" TargetMode="External"/><Relationship Id="rId1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ecfr.gov/cgi-bin/text-idx?SID=7dd21ab448f61f3c8343b54193fe0b72&amp;node=40:14.0.1.1.1.1&amp;rgn=div6" TargetMode="External"/><Relationship Id="rId29" Type="http://schemas.openxmlformats.org/officeDocument/2006/relationships/hyperlink" Target="http://www.ecfr.gov/cgi-bin/text-idx?SID=7dd21ab448f61f3c8343b54193fe0b72&amp;node=40:14.0.1.1.1.1&amp;rgn=div6" TargetMode="External"/><Relationship Id="rId107" Type="http://schemas.openxmlformats.org/officeDocument/2006/relationships/hyperlink" Target="http://www.ecfr.gov/cgi-bin/text-idx?SID=7dd21ab448f61f3c8343b54193fe0b72&amp;node=40:14.0.1.1.1.1&amp;rgn=div6" TargetMode="External"/><Relationship Id="rId11" Type="http://schemas.openxmlformats.org/officeDocument/2006/relationships/hyperlink" Target="http://www.ecfr.gov/cgi-bin/text-idx?SID=7dd21ab448f61f3c8343b54193fe0b72&amp;node=40:14.0.1.1.1.1&amp;rgn=div6" TargetMode="External"/><Relationship Id="rId24" Type="http://schemas.openxmlformats.org/officeDocument/2006/relationships/hyperlink" Target="http://www.ecfr.gov/cgi-bin/text-idx?SID=7dd21ab448f61f3c8343b54193fe0b72&amp;node=40:14.0.1.1.1.1&amp;rgn=div6" TargetMode="External"/><Relationship Id="rId32" Type="http://schemas.openxmlformats.org/officeDocument/2006/relationships/hyperlink" Target="http://www.ecfr.gov/cgi-bin/text-idx?SID=7dd21ab448f61f3c8343b54193fe0b72&amp;node=40:14.0.1.1.1.1&amp;rgn=div6" TargetMode="External"/><Relationship Id="rId37" Type="http://schemas.openxmlformats.org/officeDocument/2006/relationships/hyperlink" Target="http://www.ecfr.gov/cgi-bin/text-idx?SID=7dd21ab448f61f3c8343b54193fe0b72&amp;node=40:14.0.1.1.1.1&amp;rgn=div6" TargetMode="External"/><Relationship Id="rId40" Type="http://schemas.openxmlformats.org/officeDocument/2006/relationships/hyperlink" Target="http://www.ecfr.gov/cgi-bin/text-idx?SID=7dd21ab448f61f3c8343b54193fe0b72&amp;node=40:14.0.1.1.1.1&amp;rgn=div6" TargetMode="External"/><Relationship Id="rId45" Type="http://schemas.openxmlformats.org/officeDocument/2006/relationships/hyperlink" Target="http://www.ecfr.gov/cgi-bin/text-idx?SID=7dd21ab448f61f3c8343b54193fe0b72&amp;node=40:14.0.1.1.1.1&amp;rgn=div6" TargetMode="External"/><Relationship Id="rId53" Type="http://schemas.openxmlformats.org/officeDocument/2006/relationships/hyperlink" Target="http://www.ecfr.gov/cgi-bin/text-idx?SID=7dd21ab448f61f3c8343b54193fe0b72&amp;node=40:14.0.1.1.1.1&amp;rgn=div6" TargetMode="External"/><Relationship Id="rId58" Type="http://schemas.openxmlformats.org/officeDocument/2006/relationships/hyperlink" Target="http://www.ecfr.gov/cgi-bin/text-idx?SID=7dd21ab448f61f3c8343b54193fe0b72&amp;node=40:14.0.1.1.1.1&amp;rgn=div6" TargetMode="External"/><Relationship Id="rId66" Type="http://schemas.openxmlformats.org/officeDocument/2006/relationships/hyperlink" Target="http://www.ecfr.gov/cgi-bin/text-idx?SID=7dd21ab448f61f3c8343b54193fe0b72&amp;node=40:14.0.1.1.1.1&amp;rgn=div6" TargetMode="External"/><Relationship Id="rId74" Type="http://schemas.openxmlformats.org/officeDocument/2006/relationships/hyperlink" Target="http://www.ecfr.gov/cgi-bin/text-idx?SID=7dd21ab448f61f3c8343b54193fe0b72&amp;node=40:14.0.1.1.1.1&amp;rgn=div6" TargetMode="External"/><Relationship Id="rId79" Type="http://schemas.openxmlformats.org/officeDocument/2006/relationships/image" Target="media/image4.gif"/><Relationship Id="rId87" Type="http://schemas.openxmlformats.org/officeDocument/2006/relationships/hyperlink" Target="http://www.ecfr.gov/cgi-bin/text-idx?SID=7dd21ab448f61f3c8343b54193fe0b72&amp;node=40:14.0.1.1.1.1&amp;rgn=div6" TargetMode="External"/><Relationship Id="rId102" Type="http://schemas.openxmlformats.org/officeDocument/2006/relationships/hyperlink" Target="http://www.ecfr.gov/cgi-bin/text-idx?SID=7dd21ab448f61f3c8343b54193fe0b72&amp;node=40:14.0.1.1.1.1&amp;rgn=div6" TargetMode="External"/><Relationship Id="rId110" Type="http://schemas.openxmlformats.org/officeDocument/2006/relationships/hyperlink" Target="http://www.ecfr.gov/cgi-bin/text-idx?SID=7dd21ab448f61f3c8343b54193fe0b72&amp;node=40:14.0.1.1.1.1&amp;rgn=div6" TargetMode="External"/><Relationship Id="rId5" Type="http://schemas.openxmlformats.org/officeDocument/2006/relationships/endnotes" Target="endnotes.xml"/><Relationship Id="rId61" Type="http://schemas.openxmlformats.org/officeDocument/2006/relationships/hyperlink" Target="http://www.ecfr.gov/cgi-bin/text-idx?SID=7dd21ab448f61f3c8343b54193fe0b72&amp;node=40:14.0.1.1.1.1&amp;rgn=div6" TargetMode="External"/><Relationship Id="rId82" Type="http://schemas.openxmlformats.org/officeDocument/2006/relationships/hyperlink" Target="http://www.ecfr.gov/graphics/pdfs/er30ja13.010.pdf" TargetMode="External"/><Relationship Id="rId90" Type="http://schemas.openxmlformats.org/officeDocument/2006/relationships/hyperlink" Target="http://www.ecfr.gov/cgi-bin/text-idx?SID=7dd21ab448f61f3c8343b54193fe0b72&amp;node=40:14.0.1.1.1.1&amp;rgn=div6" TargetMode="External"/><Relationship Id="rId95" Type="http://schemas.openxmlformats.org/officeDocument/2006/relationships/hyperlink" Target="http://www.ecfr.gov/cgi-bin/text-idx?SID=7dd21ab448f61f3c8343b54193fe0b72&amp;node=40:14.0.1.1.1.1&amp;rgn=div6" TargetMode="External"/><Relationship Id="rId19" Type="http://schemas.openxmlformats.org/officeDocument/2006/relationships/hyperlink" Target="http://www.ecfr.gov/cgi-bin/text-idx?SID=7dd21ab448f61f3c8343b54193fe0b72&amp;node=40:14.0.1.1.1.1&amp;rgn=div6" TargetMode="External"/><Relationship Id="rId14" Type="http://schemas.openxmlformats.org/officeDocument/2006/relationships/hyperlink" Target="http://www.ecfr.gov/cgi-bin/text-idx?SID=7dd21ab448f61f3c8343b54193fe0b72&amp;node=40:14.0.1.1.1.1&amp;rgn=div6" TargetMode="External"/><Relationship Id="rId22" Type="http://schemas.openxmlformats.org/officeDocument/2006/relationships/hyperlink" Target="http://www.ecfr.gov/cgi-bin/text-idx?SID=7dd21ab448f61f3c8343b54193fe0b72&amp;node=40:14.0.1.1.1.1&amp;rgn=div6" TargetMode="External"/><Relationship Id="rId27" Type="http://schemas.openxmlformats.org/officeDocument/2006/relationships/hyperlink" Target="http://www.ecfr.gov/cgi-bin/text-idx?SID=7dd21ab448f61f3c8343b54193fe0b72&amp;node=40:14.0.1.1.1.1&amp;rgn=div6" TargetMode="External"/><Relationship Id="rId30" Type="http://schemas.openxmlformats.org/officeDocument/2006/relationships/hyperlink" Target="http://www.ecfr.gov/cgi-bin/text-idx?SID=7dd21ab448f61f3c8343b54193fe0b72&amp;node=40:14.0.1.1.1.1&amp;rgn=div6" TargetMode="External"/><Relationship Id="rId35" Type="http://schemas.openxmlformats.org/officeDocument/2006/relationships/hyperlink" Target="http://www.ecfr.gov/cgi-bin/text-idx?SID=7dd21ab448f61f3c8343b54193fe0b72&amp;node=40:14.0.1.1.1.1&amp;rgn=div6" TargetMode="External"/><Relationship Id="rId43" Type="http://schemas.openxmlformats.org/officeDocument/2006/relationships/hyperlink" Target="http://www.ecfr.gov/cgi-bin/text-idx?SID=7dd21ab448f61f3c8343b54193fe0b72&amp;node=40:14.0.1.1.1.1&amp;rgn=div6" TargetMode="External"/><Relationship Id="rId48" Type="http://schemas.openxmlformats.org/officeDocument/2006/relationships/hyperlink" Target="http://www.ecfr.gov/cgi-bin/text-idx?SID=7dd21ab448f61f3c8343b54193fe0b72&amp;node=40:14.0.1.1.1.1&amp;rgn=div6" TargetMode="External"/><Relationship Id="rId56" Type="http://schemas.openxmlformats.org/officeDocument/2006/relationships/image" Target="media/image1.gif"/><Relationship Id="rId64" Type="http://schemas.openxmlformats.org/officeDocument/2006/relationships/hyperlink" Target="http://www.ecfr.gov/cgi-bin/text-idx?SID=7dd21ab448f61f3c8343b54193fe0b72&amp;node=40:14.0.1.1.1.1&amp;rgn=div6" TargetMode="External"/><Relationship Id="rId69" Type="http://schemas.openxmlformats.org/officeDocument/2006/relationships/hyperlink" Target="http://www.ecfr.gov/cgi-bin/text-idx?SID=7dd21ab448f61f3c8343b54193fe0b72&amp;node=40:14.0.1.1.1.1&amp;rgn=div6" TargetMode="External"/><Relationship Id="rId77" Type="http://schemas.openxmlformats.org/officeDocument/2006/relationships/image" Target="media/image3.gif"/><Relationship Id="rId100" Type="http://schemas.openxmlformats.org/officeDocument/2006/relationships/hyperlink" Target="http://www.ecfr.gov/cgi-bin/text-idx?SID=7dd21ab448f61f3c8343b54193fe0b72&amp;node=40:14.0.1.1.1.1&amp;rgn=div6" TargetMode="External"/><Relationship Id="rId105" Type="http://schemas.openxmlformats.org/officeDocument/2006/relationships/hyperlink" Target="http://www.ecfr.gov/cgi-bin/text-idx?SID=7dd21ab448f61f3c8343b54193fe0b72&amp;node=40:14.0.1.1.1.1&amp;rgn=div6" TargetMode="External"/><Relationship Id="rId113" Type="http://schemas.openxmlformats.org/officeDocument/2006/relationships/theme" Target="theme/theme1.xml"/><Relationship Id="rId8" Type="http://schemas.openxmlformats.org/officeDocument/2006/relationships/hyperlink" Target="http://www.ecfr.gov/cgi-bin/text-idx?SID=7dd21ab448f61f3c8343b54193fe0b72&amp;node=40:14.0.1.1.1.1&amp;rgn=div6" TargetMode="External"/><Relationship Id="rId51" Type="http://schemas.openxmlformats.org/officeDocument/2006/relationships/hyperlink" Target="http://www.ecfr.gov/cgi-bin/text-idx?SID=7dd21ab448f61f3c8343b54193fe0b72&amp;node=40:14.0.1.1.1.1&amp;rgn=div6" TargetMode="External"/><Relationship Id="rId72" Type="http://schemas.openxmlformats.org/officeDocument/2006/relationships/hyperlink" Target="http://www.ecfr.gov/cgi-bin/text-idx?SID=7dd21ab448f61f3c8343b54193fe0b72&amp;node=40:14.0.1.1.1.1&amp;rgn=div6" TargetMode="External"/><Relationship Id="rId80" Type="http://schemas.openxmlformats.org/officeDocument/2006/relationships/hyperlink" Target="http://www.ecfr.gov/graphics/pdfs/er30ja13.009.pdf" TargetMode="External"/><Relationship Id="rId85" Type="http://schemas.openxmlformats.org/officeDocument/2006/relationships/hyperlink" Target="http://www.ecfr.gov/cgi-bin/text-idx?SID=7dd21ab448f61f3c8343b54193fe0b72&amp;node=40:14.0.1.1.1.1&amp;rgn=div6" TargetMode="External"/><Relationship Id="rId93" Type="http://schemas.openxmlformats.org/officeDocument/2006/relationships/hyperlink" Target="http://www.ecfr.gov/cgi-bin/text-idx?SID=7dd21ab448f61f3c8343b54193fe0b72&amp;node=40:14.0.1.1.1.1&amp;rgn=div6" TargetMode="External"/><Relationship Id="rId98" Type="http://schemas.openxmlformats.org/officeDocument/2006/relationships/hyperlink" Target="http://www.ecfr.gov/cgi-bin/text-idx?SID=7dd21ab448f61f3c8343b54193fe0b72&amp;node=40:14.0.1.1.1.1&amp;rgn=div6" TargetMode="External"/><Relationship Id="rId3" Type="http://schemas.openxmlformats.org/officeDocument/2006/relationships/webSettings" Target="webSettings.xml"/><Relationship Id="rId12" Type="http://schemas.openxmlformats.org/officeDocument/2006/relationships/hyperlink" Target="http://www.ecfr.gov/cgi-bin/text-idx?SID=7dd21ab448f61f3c8343b54193fe0b72&amp;node=40:14.0.1.1.1.1&amp;rgn=div6" TargetMode="External"/><Relationship Id="rId17" Type="http://schemas.openxmlformats.org/officeDocument/2006/relationships/hyperlink" Target="http://www.ecfr.gov/cgi-bin/text-idx?SID=7dd21ab448f61f3c8343b54193fe0b72&amp;node=40:14.0.1.1.1.1&amp;rgn=div6" TargetMode="External"/><Relationship Id="rId25" Type="http://schemas.openxmlformats.org/officeDocument/2006/relationships/hyperlink" Target="http://www.ecfr.gov/cgi-bin/text-idx?SID=7dd21ab448f61f3c8343b54193fe0b72&amp;node=40:14.0.1.1.1.1&amp;rgn=div6" TargetMode="External"/><Relationship Id="rId33" Type="http://schemas.openxmlformats.org/officeDocument/2006/relationships/hyperlink" Target="http://www.ecfr.gov/cgi-bin/text-idx?SID=7dd21ab448f61f3c8343b54193fe0b72&amp;node=40:14.0.1.1.1.1&amp;rgn=div6" TargetMode="External"/><Relationship Id="rId38" Type="http://schemas.openxmlformats.org/officeDocument/2006/relationships/hyperlink" Target="http://www.ecfr.gov/cgi-bin/text-idx?SID=7dd21ab448f61f3c8343b54193fe0b72&amp;node=40:14.0.1.1.1.1&amp;rgn=div6" TargetMode="External"/><Relationship Id="rId46" Type="http://schemas.openxmlformats.org/officeDocument/2006/relationships/hyperlink" Target="http://www.ecfr.gov/cgi-bin/text-idx?SID=7dd21ab448f61f3c8343b54193fe0b72&amp;node=40:14.0.1.1.1.1&amp;rgn=div6" TargetMode="External"/><Relationship Id="rId59" Type="http://schemas.openxmlformats.org/officeDocument/2006/relationships/hyperlink" Target="http://www.ecfr.gov/cgi-bin/text-idx?SID=7dd21ab448f61f3c8343b54193fe0b72&amp;node=40:14.0.1.1.1.1&amp;rgn=div6" TargetMode="External"/><Relationship Id="rId67" Type="http://schemas.openxmlformats.org/officeDocument/2006/relationships/hyperlink" Target="http://www.ecfr.gov/cgi-bin/text-idx?SID=7dd21ab448f61f3c8343b54193fe0b72&amp;node=40:14.0.1.1.1.1&amp;rgn=div6" TargetMode="External"/><Relationship Id="rId103" Type="http://schemas.openxmlformats.org/officeDocument/2006/relationships/hyperlink" Target="http://www.ecfr.gov/cgi-bin/text-idx?SID=7dd21ab448f61f3c8343b54193fe0b72&amp;node=40:14.0.1.1.1.1&amp;rgn=div6" TargetMode="External"/><Relationship Id="rId108" Type="http://schemas.openxmlformats.org/officeDocument/2006/relationships/hyperlink" Target="http://www.ecfr.gov/cgi-bin/text-idx?SID=7dd21ab448f61f3c8343b54193fe0b72&amp;node=40:14.0.1.1.1.1&amp;rgn=div6" TargetMode="External"/><Relationship Id="rId20" Type="http://schemas.openxmlformats.org/officeDocument/2006/relationships/hyperlink" Target="http://www.ecfr.gov/cgi-bin/text-idx?SID=7dd21ab448f61f3c8343b54193fe0b72&amp;node=40:14.0.1.1.1.1&amp;rgn=div6" TargetMode="External"/><Relationship Id="rId41" Type="http://schemas.openxmlformats.org/officeDocument/2006/relationships/hyperlink" Target="http://www.ecfr.gov/cgi-bin/text-idx?SID=7dd21ab448f61f3c8343b54193fe0b72&amp;node=40:14.0.1.1.1.1&amp;rgn=div6" TargetMode="External"/><Relationship Id="rId54" Type="http://schemas.openxmlformats.org/officeDocument/2006/relationships/hyperlink" Target="http://www.ecfr.gov/cgi-bin/text-idx?SID=7dd21ab448f61f3c8343b54193fe0b72&amp;node=40:14.0.1.1.1.1&amp;rgn=div6" TargetMode="External"/><Relationship Id="rId62" Type="http://schemas.openxmlformats.org/officeDocument/2006/relationships/hyperlink" Target="http://www.ecfr.gov/cgi-bin/text-idx?SID=7dd21ab448f61f3c8343b54193fe0b72&amp;node=40:14.0.1.1.1.1&amp;rgn=div6" TargetMode="External"/><Relationship Id="rId70" Type="http://schemas.openxmlformats.org/officeDocument/2006/relationships/hyperlink" Target="http://www.ecfr.gov/cgi-bin/text-idx?SID=7dd21ab448f61f3c8343b54193fe0b72&amp;node=40:14.0.1.1.1.1&amp;rgn=div6" TargetMode="External"/><Relationship Id="rId75" Type="http://schemas.openxmlformats.org/officeDocument/2006/relationships/image" Target="media/image2.gif"/><Relationship Id="rId83" Type="http://schemas.openxmlformats.org/officeDocument/2006/relationships/hyperlink" Target="http://www.ecfr.gov/cgi-bin/text-idx?SID=7dd21ab448f61f3c8343b54193fe0b72&amp;node=40:14.0.1.1.1.1&amp;rgn=div6" TargetMode="External"/><Relationship Id="rId88" Type="http://schemas.openxmlformats.org/officeDocument/2006/relationships/hyperlink" Target="http://www.ecfr.gov/cgi-bin/text-idx?SID=7dd21ab448f61f3c8343b54193fe0b72&amp;node=40:14.0.1.1.1.1&amp;rgn=div6" TargetMode="External"/><Relationship Id="rId91" Type="http://schemas.openxmlformats.org/officeDocument/2006/relationships/hyperlink" Target="http://www.ecfr.gov/cgi-bin/text-idx?SID=7dd21ab448f61f3c8343b54193fe0b72&amp;node=40:14.0.1.1.1.1&amp;rgn=div6" TargetMode="External"/><Relationship Id="rId96" Type="http://schemas.openxmlformats.org/officeDocument/2006/relationships/hyperlink" Target="http://www.ecfr.gov/cgi-bin/text-idx?SID=7dd21ab448f61f3c8343b54193fe0b72&amp;node=40:14.0.1.1.1.1&amp;rgn=div6" TargetMode="External"/><Relationship Id="rId111"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ecfr.gov/cgi-bin/retrieveECFR?gp=&amp;SID=7dd21ab448f61f3c8343b54193fe0b72&amp;r=SUBPART&amp;n=40y14.0.1.1.1.2" TargetMode="External"/><Relationship Id="rId15" Type="http://schemas.openxmlformats.org/officeDocument/2006/relationships/hyperlink" Target="http://www.ecfr.gov/cgi-bin/text-idx?SID=7dd21ab448f61f3c8343b54193fe0b72&amp;node=40:14.0.1.1.1.1&amp;rgn=div6" TargetMode="External"/><Relationship Id="rId23" Type="http://schemas.openxmlformats.org/officeDocument/2006/relationships/hyperlink" Target="http://www.ecfr.gov/cgi-bin/text-idx?SID=7dd21ab448f61f3c8343b54193fe0b72&amp;node=40:14.0.1.1.1.1&amp;rgn=div6" TargetMode="External"/><Relationship Id="rId28" Type="http://schemas.openxmlformats.org/officeDocument/2006/relationships/hyperlink" Target="http://www.ecfr.gov/cgi-bin/text-idx?SID=7dd21ab448f61f3c8343b54193fe0b72&amp;node=40:14.0.1.1.1.1&amp;rgn=div6" TargetMode="External"/><Relationship Id="rId36" Type="http://schemas.openxmlformats.org/officeDocument/2006/relationships/hyperlink" Target="http://www.ecfr.gov/cgi-bin/text-idx?SID=7dd21ab448f61f3c8343b54193fe0b72&amp;node=40:14.0.1.1.1.1&amp;rgn=div6" TargetMode="External"/><Relationship Id="rId49" Type="http://schemas.openxmlformats.org/officeDocument/2006/relationships/hyperlink" Target="http://www.ecfr.gov/cgi-bin/text-idx?SID=7dd21ab448f61f3c8343b54193fe0b72&amp;node=40:14.0.1.1.1.1&amp;rgn=div6" TargetMode="External"/><Relationship Id="rId57" Type="http://schemas.openxmlformats.org/officeDocument/2006/relationships/hyperlink" Target="http://www.ecfr.gov/cgi-bin/text-idx?SID=7dd21ab448f61f3c8343b54193fe0b72&amp;node=40:14.0.1.1.1.1&amp;rgn=div6" TargetMode="External"/><Relationship Id="rId106" Type="http://schemas.openxmlformats.org/officeDocument/2006/relationships/hyperlink" Target="http://www.ecfr.gov/cgi-bin/text-idx?SID=7dd21ab448f61f3c8343b54193fe0b72&amp;node=40:14.0.1.1.1.1&amp;rgn=div6" TargetMode="External"/><Relationship Id="rId10" Type="http://schemas.openxmlformats.org/officeDocument/2006/relationships/hyperlink" Target="http://www.ecfr.gov/cgi-bin/text-idx?SID=7dd21ab448f61f3c8343b54193fe0b72&amp;node=40:14.0.1.1.1.1&amp;rgn=div6" TargetMode="External"/><Relationship Id="rId31" Type="http://schemas.openxmlformats.org/officeDocument/2006/relationships/hyperlink" Target="http://www.ecfr.gov/cgi-bin/text-idx?SID=7dd21ab448f61f3c8343b54193fe0b72&amp;node=40:14.0.1.1.1.1&amp;rgn=div6" TargetMode="External"/><Relationship Id="rId44" Type="http://schemas.openxmlformats.org/officeDocument/2006/relationships/hyperlink" Target="http://www.ecfr.gov/cgi-bin/text-idx?SID=7dd21ab448f61f3c8343b54193fe0b72&amp;node=40:14.0.1.1.1.1&amp;rgn=div6" TargetMode="External"/><Relationship Id="rId52" Type="http://schemas.openxmlformats.org/officeDocument/2006/relationships/hyperlink" Target="http://www.ecfr.gov/cgi-bin/text-idx?SID=7dd21ab448f61f3c8343b54193fe0b72&amp;node=40:14.0.1.1.1.1&amp;rgn=div6" TargetMode="External"/><Relationship Id="rId60" Type="http://schemas.openxmlformats.org/officeDocument/2006/relationships/hyperlink" Target="http://www.ecfr.gov/cgi-bin/text-idx?SID=7dd21ab448f61f3c8343b54193fe0b72&amp;node=40:14.0.1.1.1.1&amp;rgn=div6" TargetMode="External"/><Relationship Id="rId65" Type="http://schemas.openxmlformats.org/officeDocument/2006/relationships/hyperlink" Target="http://www.ecfr.gov/cgi-bin/text-idx?SID=7dd21ab448f61f3c8343b54193fe0b72&amp;node=40:14.0.1.1.1.1&amp;rgn=div6" TargetMode="External"/><Relationship Id="rId73" Type="http://schemas.openxmlformats.org/officeDocument/2006/relationships/hyperlink" Target="http://www.ecfr.gov/cgi-bin/text-idx?SID=7dd21ab448f61f3c8343b54193fe0b72&amp;node=40:14.0.1.1.1.1&amp;rgn=div6" TargetMode="External"/><Relationship Id="rId78" Type="http://schemas.openxmlformats.org/officeDocument/2006/relationships/hyperlink" Target="http://www.ecfr.gov/graphics/pdfs/er30ja13.008.pdf" TargetMode="External"/><Relationship Id="rId81" Type="http://schemas.openxmlformats.org/officeDocument/2006/relationships/image" Target="media/image5.gif"/><Relationship Id="rId86" Type="http://schemas.openxmlformats.org/officeDocument/2006/relationships/hyperlink" Target="http://www.ecfr.gov/cgi-bin/text-idx?SID=7dd21ab448f61f3c8343b54193fe0b72&amp;node=40:14.0.1.1.1.1&amp;rgn=div6" TargetMode="External"/><Relationship Id="rId94" Type="http://schemas.openxmlformats.org/officeDocument/2006/relationships/hyperlink" Target="http://www.ecfr.gov/cgi-bin/text-idx?SID=7dd21ab448f61f3c8343b54193fe0b72&amp;node=40:14.0.1.1.1.1&amp;rgn=div6" TargetMode="External"/><Relationship Id="rId99" Type="http://schemas.openxmlformats.org/officeDocument/2006/relationships/hyperlink" Target="http://www.ecfr.gov/cgi-bin/text-idx?SID=7dd21ab448f61f3c8343b54193fe0b72&amp;node=40:14.0.1.1.1.1&amp;rgn=div6" TargetMode="External"/><Relationship Id="rId101" Type="http://schemas.openxmlformats.org/officeDocument/2006/relationships/hyperlink" Target="http://www.ecfr.gov/cgi-bin/text-idx?SID=7dd21ab448f61f3c8343b54193fe0b72&amp;node=40:14.0.1.1.1.1&amp;rgn=div6" TargetMode="External"/><Relationship Id="rId4" Type="http://schemas.openxmlformats.org/officeDocument/2006/relationships/footnotes" Target="footnotes.xml"/><Relationship Id="rId9" Type="http://schemas.openxmlformats.org/officeDocument/2006/relationships/hyperlink" Target="http://www.ecfr.gov/cgi-bin/text-idx?SID=7dd21ab448f61f3c8343b54193fe0b72&amp;node=40:14.0.1.1.1.1&amp;rgn=div6" TargetMode="External"/><Relationship Id="rId13" Type="http://schemas.openxmlformats.org/officeDocument/2006/relationships/hyperlink" Target="http://www.ecfr.gov/cgi-bin/text-idx?SID=7dd21ab448f61f3c8343b54193fe0b72&amp;node=40:14.0.1.1.1.1&amp;rgn=div6" TargetMode="External"/><Relationship Id="rId18" Type="http://schemas.openxmlformats.org/officeDocument/2006/relationships/hyperlink" Target="http://www.ecfr.gov/cgi-bin/text-idx?SID=7dd21ab448f61f3c8343b54193fe0b72&amp;node=40:14.0.1.1.1.1&amp;rgn=div6" TargetMode="External"/><Relationship Id="rId39" Type="http://schemas.openxmlformats.org/officeDocument/2006/relationships/hyperlink" Target="http://www.ecfr.gov/cgi-bin/text-idx?SID=7dd21ab448f61f3c8343b54193fe0b72&amp;node=40:14.0.1.1.1.1&amp;rgn=div6" TargetMode="External"/><Relationship Id="rId109" Type="http://schemas.openxmlformats.org/officeDocument/2006/relationships/hyperlink" Target="http://www.ecfr.gov/cgi-bin/text-idx?SID=7dd21ab448f61f3c8343b54193fe0b72&amp;node=40:14.0.1.1.1.1&amp;rgn=div6" TargetMode="External"/><Relationship Id="rId34" Type="http://schemas.openxmlformats.org/officeDocument/2006/relationships/hyperlink" Target="http://www.ecfr.gov/cgi-bin/text-idx?SID=7dd21ab448f61f3c8343b54193fe0b72&amp;node=40:14.0.1.1.1.1&amp;rgn=div6" TargetMode="External"/><Relationship Id="rId50" Type="http://schemas.openxmlformats.org/officeDocument/2006/relationships/hyperlink" Target="http://www.ecfr.gov/cgi-bin/text-idx?SID=7dd21ab448f61f3c8343b54193fe0b72&amp;node=40:14.0.1.1.1.1&amp;rgn=div6" TargetMode="External"/><Relationship Id="rId55" Type="http://schemas.openxmlformats.org/officeDocument/2006/relationships/hyperlink" Target="http://www.ecfr.gov/cgi-bin/text-idx?SID=7dd21ab448f61f3c8343b54193fe0b72&amp;node=40:14.0.1.1.1.1&amp;rgn=div6#_top" TargetMode="External"/><Relationship Id="rId76" Type="http://schemas.openxmlformats.org/officeDocument/2006/relationships/hyperlink" Target="http://www.ecfr.gov/graphics/pdfs/er30ja13.007.pdf" TargetMode="External"/><Relationship Id="rId97" Type="http://schemas.openxmlformats.org/officeDocument/2006/relationships/hyperlink" Target="http://www.ecfr.gov/cgi-bin/text-idx?SID=7dd21ab448f61f3c8343b54193fe0b72&amp;node=40:14.0.1.1.1.1&amp;rgn=div6" TargetMode="External"/><Relationship Id="rId104" Type="http://schemas.openxmlformats.org/officeDocument/2006/relationships/hyperlink" Target="http://www.ecfr.gov/cgi-bin/text-idx?SID=7dd21ab448f61f3c8343b54193fe0b72&amp;node=40:14.0.1.1.1.1&amp;rgn=div6" TargetMode="External"/><Relationship Id="rId7" Type="http://schemas.openxmlformats.org/officeDocument/2006/relationships/hyperlink" Target="http://www.ecfr.gov/cgi-bin/retrieveECFR?gp=&amp;SID=7dd21ab448f61f3c8343b54193fe0b72&amp;n=40y14.0.1.1.1&amp;r=PART&amp;ty=HTML" TargetMode="External"/><Relationship Id="rId71" Type="http://schemas.openxmlformats.org/officeDocument/2006/relationships/hyperlink" Target="http://www.ecfr.gov/cgi-bin/text-idx?SID=7dd21ab448f61f3c8343b54193fe0b72&amp;node=40:14.0.1.1.1.1&amp;rgn=div6" TargetMode="External"/><Relationship Id="rId92" Type="http://schemas.openxmlformats.org/officeDocument/2006/relationships/hyperlink" Target="http://www.ecfr.gov/cgi-bin/text-idx?SID=7dd21ab448f61f3c8343b54193fe0b72&amp;node=40:14.0.1.1.1.1&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87</Pages>
  <Words>32683</Words>
  <Characters>186298</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218544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Maybin, Leslie</cp:lastModifiedBy>
  <cp:revision>15</cp:revision>
  <cp:lastPrinted>2013-06-20T13:35:00Z</cp:lastPrinted>
  <dcterms:created xsi:type="dcterms:W3CDTF">2013-06-12T12:19:00Z</dcterms:created>
  <dcterms:modified xsi:type="dcterms:W3CDTF">2014-05-12T16:07:00Z</dcterms:modified>
</cp:coreProperties>
</file>